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32"/>
          <w:szCs w:val="32"/>
          <w:rtl w:val="0"/>
        </w:rPr>
        <w:t xml:space="preserve">软件需求规格说明书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目录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一、引言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1.1 编写目的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1.2 项目背景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二、总体描述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2.1 目标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2.1.1 开发意图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2.1.2 应用目标和作用范围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2.1.3 产品前景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三、具体要求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3.1 架构图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3.2 属性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3.2.1 可用性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3.2.2 安全性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四、原型图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4"/>
          <w:szCs w:val="24"/>
          <w:rtl w:val="0"/>
        </w:rPr>
        <w:t xml:space="preserve">五、功能描述及验收标准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5.1 具体功能描述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5.1.1 通用功能描述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5.1.2 对话功能描述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5.1.3 翻译功能描述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5.1.4 咨询功能描述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5.1.5 游戏功能描述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5.2 输入输出格式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5.3 界面验收标准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5.3.1 通用界面验收标准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5.3.2 对话界面验收标准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5.3.3 翻译界面验收标准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5.3.4 咨询界面验收标准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5.3.5 游戏界面验收标准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5.4 功能验收标准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5.4.1 对话功能验收标准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5.4.2 翻译功能验收标准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5.4.3 咨询功能验收标准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5.4.4 游戏功能验收标准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480" w:lineRule="auto"/>
        <w:rPr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一、引言</w:t>
      </w:r>
    </w:p>
    <w:p w:rsidR="00000000" w:rsidDel="00000000" w:rsidP="00000000" w:rsidRDefault="00000000" w:rsidRPr="00000000" w14:paraId="00000027">
      <w:pPr>
        <w:spacing w:line="360" w:lineRule="auto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1.1 编写目的</w:t>
      </w:r>
    </w:p>
    <w:p w:rsidR="00000000" w:rsidDel="00000000" w:rsidP="00000000" w:rsidRDefault="00000000" w:rsidRPr="00000000" w14:paraId="00000028">
      <w:pPr>
        <w:ind w:firstLine="425.19685039370086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软件需求规格说明书是软件开发过程中的关键文档之一。它定义了软件系统的功能和性能要求，包括用户需求、功能需求、非功能需求、界面需求等等。其编写目的在于确保软件系统的设计、实现和测试过程中，各个参与方都能明确理解软件系统的需求和规范，并按照这些要求进行开发和测试。</w:t>
      </w:r>
    </w:p>
    <w:p w:rsidR="00000000" w:rsidDel="00000000" w:rsidP="00000000" w:rsidRDefault="00000000" w:rsidRPr="00000000" w14:paraId="00000029">
      <w:pPr>
        <w:ind w:firstLine="425.19685039370086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通过软件需求规格说明书的编写，可以有效地避免软件开发过程中的沟通障碍和不必要的返工，减少开发成本和时间。同时，规格说明书也可以作为软件开发合同的一部分，确保开发方和客户之间的权利和责任得到明确的界定和约束。</w:t>
      </w:r>
    </w:p>
    <w:p w:rsidR="00000000" w:rsidDel="00000000" w:rsidP="00000000" w:rsidRDefault="00000000" w:rsidRPr="00000000" w14:paraId="0000002A">
      <w:pPr>
        <w:ind w:firstLine="425.19685039370086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本项目是实现一个用户友好的基于 GPT-3.5 / GPT-4 网页程序。我们将构建一个前后端分离的网页应用，前端使用 Vue.js，后端使用 Golang。希望通过这个项目可以加深组员对前后端开发与团队协作的了解，并对 LLM 与 GPT 等热点技术有更深的认识。</w:t>
      </w:r>
    </w:p>
    <w:p w:rsidR="00000000" w:rsidDel="00000000" w:rsidP="00000000" w:rsidRDefault="00000000" w:rsidRPr="00000000" w14:paraId="0000002B">
      <w:pPr>
        <w:ind w:firstLine="425.1968503937008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1.2 项目背景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5.19685039370086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项目名称：YACW - Yet Another ChatGPT Web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425.19685039370086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项目开发者：YACW 株式会社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48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二、总体描述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2.1 目标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 2.1.1 开发意图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firstLine="425.19685039370086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使用前后端分离架构，结合 OpenAI 提供的 GPT-3.5 / GPT-4 API，构建一个提供对话、问答、翻译、咨询、游戏等功能，以及 Prompt 商店、人格选择等拓展功能的网页应用。</w:t>
      </w:r>
    </w:p>
    <w:p w:rsidR="00000000" w:rsidDel="00000000" w:rsidP="00000000" w:rsidRDefault="00000000" w:rsidRPr="00000000" w14:paraId="00000034">
      <w:pPr>
        <w:ind w:firstLine="425.19685039370086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 2.1.2 应用目标和作用范围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firstLine="425.19685039370086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该产品可面向任何用户群体。GPT 模型可以实现问答、补全等功能，通过应用的再包装，可将 GPT 模型变为翻译器、咨询器、游戏引擎等更高级的系统，为用户提供生活咨询、工作协助、休闲娱乐等方面的服务。</w:t>
      </w:r>
    </w:p>
    <w:p w:rsidR="00000000" w:rsidDel="00000000" w:rsidP="00000000" w:rsidRDefault="00000000" w:rsidRPr="00000000" w14:paraId="00000037">
      <w:pPr>
        <w:ind w:firstLine="425.19685039370086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 2.1.3 产品前景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firstLine="425.19685039370086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目前市场上同目标的产品较多，但未见有允许用户自行部署、管理数据且前后端分离（主要考虑 OpenAI API 服务器访问的网络问题）的开源项目。且竞争产品多是止步于简单的附加功能，并未查询到有产品计划推出基于 GPT 模型的文字游戏引擎。因此，我们认为该产品具有较强的竞争力。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48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三、具体要求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3.1 设计图表</w:t>
      </w:r>
    </w:p>
    <w:p w:rsidR="00000000" w:rsidDel="00000000" w:rsidP="00000000" w:rsidRDefault="00000000" w:rsidRPr="00000000" w14:paraId="0000003C">
      <w:pPr>
        <w:spacing w:line="360" w:lineRule="auto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3.1.1 架构图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本系统设计上允许使用两种不同的部署架构。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-133349</wp:posOffset>
            </wp:positionH>
            <wp:positionV relativeFrom="paragraph">
              <wp:posOffset>133350</wp:posOffset>
            </wp:positionV>
            <wp:extent cx="2863724" cy="2992163"/>
            <wp:effectExtent b="0" l="0" r="0" t="0"/>
            <wp:wrapSquare wrapText="bothSides" distB="114300" distT="114300" distL="114300" distR="114300"/>
            <wp:docPr id="5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63724" cy="29921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2800350</wp:posOffset>
            </wp:positionH>
            <wp:positionV relativeFrom="paragraph">
              <wp:posOffset>133350</wp:posOffset>
            </wp:positionV>
            <wp:extent cx="3140893" cy="2990850"/>
            <wp:effectExtent b="0" l="0" r="0" t="0"/>
            <wp:wrapSquare wrapText="bothSides" distB="114300" distT="114300" distL="114300" distR="11430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0893" cy="2990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左图中，Web Application 和 API Server 可以搭建在不同的服务器，也可以部署在同一个服务器。用户使用浏览器请求 Web Application，与 API Server 进行通讯。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右图中，Web Application 将作为应用安装在用户的操作系统中，用户可以直接通过应用与 API Server 通讯。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3.1.2 用例图</w:t>
      </w:r>
    </w:p>
    <w:p w:rsidR="00000000" w:rsidDel="00000000" w:rsidP="00000000" w:rsidRDefault="00000000" w:rsidRPr="00000000" w14:paraId="00000042">
      <w:pPr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257175</wp:posOffset>
            </wp:positionH>
            <wp:positionV relativeFrom="paragraph">
              <wp:posOffset>114300</wp:posOffset>
            </wp:positionV>
            <wp:extent cx="4157663" cy="2683249"/>
            <wp:effectExtent b="0" l="0" r="0" t="0"/>
            <wp:wrapTopAndBottom distB="114300" distT="11430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57663" cy="26832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3">
      <w:pPr>
        <w:spacing w:line="360" w:lineRule="auto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3.1.3 类图</w:t>
      </w:r>
    </w:p>
    <w:p w:rsidR="00000000" w:rsidDel="00000000" w:rsidP="00000000" w:rsidRDefault="00000000" w:rsidRPr="00000000" w14:paraId="0000004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</w:rPr>
        <w:drawing>
          <wp:inline distB="114300" distT="114300" distL="114300" distR="114300">
            <wp:extent cx="5486400" cy="2219325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9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3.2 属性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 3.2.1 可用性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     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本系统采用前后端分离架构，用户可以将前、后端服务器部署至高可用服务器，或使用集群技术提高服务可用性。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本系统选题贴近生活，希望通过对 API 进行高级封装，并提供用户友好的、易于交互的界面，拉近高端技术与普通民众之间的距离。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 3.2.2 安全性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      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本系统前后端通讯采用经过 TLS 加密的 HTTPS 协议，可保证前后端通讯完全加密。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本系统后端采用 SQLite 数据库，保存在后端服务器中，其安全性与运行后端程序的服务器同级。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用户的 OpenAI Key 不会被保存在服务器，Key 仅在后端向 OpenAI API 发起请求时被发往服务器。Key 仅会在计算用户 UserID 时被作为运算的一个元素，且计算算法将不可逆。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480" w:lineRule="auto"/>
        <w:rPr>
          <w:b w:val="1"/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四、界面原型</w:t>
      </w:r>
    </w:p>
    <w:p w:rsidR="00000000" w:rsidDel="00000000" w:rsidP="00000000" w:rsidRDefault="00000000" w:rsidRPr="00000000" w14:paraId="00000051">
      <w:pPr>
        <w:spacing w:line="48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</w:rPr>
        <w:drawing>
          <wp:inline distB="114300" distT="114300" distL="114300" distR="114300">
            <wp:extent cx="5731200" cy="4076700"/>
            <wp:effectExtent b="0" l="0" r="0" t="0"/>
            <wp:docPr id="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7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48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</w:rPr>
        <w:drawing>
          <wp:inline distB="114300" distT="114300" distL="114300" distR="114300">
            <wp:extent cx="5731200" cy="4064000"/>
            <wp:effectExtent b="0" l="0" r="0" t="0"/>
            <wp:docPr id="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sz w:val="28"/>
          <w:szCs w:val="28"/>
        </w:rPr>
        <w:drawing>
          <wp:inline distB="114300" distT="114300" distL="114300" distR="114300">
            <wp:extent cx="5731200" cy="4064000"/>
            <wp:effectExtent b="0" l="0" r="0" t="0"/>
            <wp:docPr id="7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48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</w:rPr>
        <w:drawing>
          <wp:inline distB="114300" distT="114300" distL="114300" distR="114300">
            <wp:extent cx="5731200" cy="4064000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48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</w:rPr>
        <w:drawing>
          <wp:inline distB="114300" distT="114300" distL="114300" distR="114300">
            <wp:extent cx="5731200" cy="40640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48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</w:rPr>
        <w:drawing>
          <wp:inline distB="114300" distT="114300" distL="114300" distR="114300">
            <wp:extent cx="5731200" cy="4076700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7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sz w:val="28"/>
          <w:szCs w:val="28"/>
        </w:rPr>
        <w:drawing>
          <wp:inline distB="114300" distT="114300" distL="114300" distR="114300">
            <wp:extent cx="5731200" cy="40640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48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sz w:val="28"/>
          <w:szCs w:val="28"/>
          <w:rtl w:val="0"/>
        </w:rPr>
        <w:t xml:space="preserve">五、功能描述及验收标准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5.1具体功能描述</w:t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 5.1.1 通用功能描述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允许用户填写后端 API 服务器地址，选择部署的 API 服务器。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允许用户提供 OpenAI Key，使用 OpenAI Key 请求 OpenAI API。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提供模型选择功能，用户可以按需选择想要使用的模型。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提供消耗 Token 数显示、使用费用计算功能。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提供自动生成对话标题的功能。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提供历史消息保存功能，前端与后端同时储存用户的对话信息，可在本地和云端同步对话数据。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 5.1.2 对话功能描述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提供一个输入框，用户可以通过在输入框内输入文字，与 GPT 模型交互。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提供一个对话式界面，以一问一答的形式展示用户于 GPT 模型的交互信息。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 Prompt 商店功能，用户可以使用系统预设的 Prompts 提升 GPT 模型的理       解、处理能力，也可以自行创建 Prompts 模板并保存至本地和云端。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 GPT 模型人格选择功能，用户可以选择系统预设的 GPT 模型人格（System Prompts），也可以自行创建 GPT 模型人格并保存至本地和云端。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* 提供对话导入导出功能。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* 提供文字转语音功能。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 5.1.3 翻译功能描述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提供翻译语言选择功能。源语言可由模型自动确认，也可由用户选择；目标语言由用户选择。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提供一个待翻译文本输入框，用户可以将待翻译的文本传输给 GPT 模型。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提供一个译文显示框，展示 GPT 模型的翻译成果。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提供翻译情感选择功能，用户可以使用系统预设的翻译情感，也可以自行创建翻译情感并保存至本地或云端。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* 提供输入内容后自动翻译的功能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 5.1.4 咨询功能描述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提供一个咨询方向选择页面，用户可以选择系统预先设定的咨询方向，指明需要咨询的内容，也可以自行输入咨询方向并保存至本地或云端。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提供一个输入框，用户可以通过在输入框中输入文字，与 GPT 模型咨询心理问题。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提供一个对话式界面，在 GPT 模型回复的消息前展示一个机器人形象的头像表示 AI 此时的情绪，AI 的情绪会随着用户输入的内容而改变。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 5.1.5 游戏功能描述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提供剧情选择功能，用户可以选择系统提供的游戏剧情。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提供一个卡片式的故事情节展示框，向用户展示 GPT 模型生成的游戏剧情。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提供一个按钮组，用户可以选择按钮指向的内容，推动剧情的发展。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提供历史剧情侧边栏，保存历史剧情文本。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* 提供一个剧情创建工具，允许用户生成原创剧情并保存至本地或云端。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360" w:lineRule="auto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5.2输入输出格式</w:t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5.2.1 前端向后端发送数据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前端将数据包装为 JSON 格式字符串，发送给后端处理。</w:t>
      </w:r>
    </w:p>
    <w:p w:rsidR="00000000" w:rsidDel="00000000" w:rsidP="00000000" w:rsidRDefault="00000000" w:rsidRPr="00000000" w14:paraId="0000007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5.2.2 后端向前端发送数据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后端将数据包装为 JSON 格式字符串，发送给前端展示。</w:t>
      </w:r>
    </w:p>
    <w:p w:rsidR="00000000" w:rsidDel="00000000" w:rsidP="00000000" w:rsidRDefault="00000000" w:rsidRPr="00000000" w14:paraId="0000008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360" w:lineRule="auto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5.3界面验收标准</w:t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 5.3.1 通用界面验收标准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有一个允许用户输入 OpenAI API Key 的输入框，可以测试 Key 的可用性。</w:t>
      </w:r>
    </w:p>
    <w:p w:rsidR="00000000" w:rsidDel="00000000" w:rsidP="00000000" w:rsidRDefault="00000000" w:rsidRPr="00000000" w14:paraId="00000085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有一个下拉菜单，允许用户选择对话的模型，并在背景醒目位置展示当前使用的模型。</w:t>
      </w:r>
    </w:p>
    <w:p w:rsidR="00000000" w:rsidDel="00000000" w:rsidP="00000000" w:rsidRDefault="00000000" w:rsidRPr="00000000" w14:paraId="00000086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在对话、翻译、游戏顶部有一个当前使用 Token 计数器，根据模型价格计算并展示估计的使用费用。</w:t>
      </w:r>
    </w:p>
    <w:p w:rsidR="00000000" w:rsidDel="00000000" w:rsidP="00000000" w:rsidRDefault="00000000" w:rsidRPr="00000000" w14:paraId="00000087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在用户进行第一次对话之后，通过调用模型生成本次对话的标题，并显示在历史对话页面中。</w:t>
      </w:r>
    </w:p>
    <w:p w:rsidR="00000000" w:rsidDel="00000000" w:rsidP="00000000" w:rsidRDefault="00000000" w:rsidRPr="00000000" w14:paraId="00000088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历史对话侧边栏，记录用户与模型间的对话记录。用户可以修改对话的标题，可以删除对话，也可以导出对话*。提供一个按钮，允许用户手动同步云端对话记录至本地。若云端保存的对话与本地对话有冲突，将询问用户是否覆盖。</w:t>
      </w:r>
    </w:p>
    <w:p w:rsidR="00000000" w:rsidDel="00000000" w:rsidP="00000000" w:rsidRDefault="00000000" w:rsidRPr="00000000" w14:paraId="0000008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 5.3.2 对话界面验收标注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有一个对话式的交互页面，用户可以通过打字输入与模型进行交流。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 Prompts 商店，用户可以在其中选择预设定的 Prompts。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有一个人格选择界面，用户可以选择预设定的模型人格。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* 用户可以点击按钮导出当前对话信息导出至文件；用户可以点击按钮并选择一个文件，将文件中的对话信息导入至前端与后端。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* 用户可以点击按钮，将模型返回的对话内容以语音的形式播放。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5.3.3 翻译界面验收标准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有翻译原文本、翻译文本语言选择下拉框，用户可以决定原文本和翻译文本的语言，其中原文本可由模型判断。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有一个由代翻译文本框、译文文本框和翻译按钮组成的界面。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有一个翻译情感选择界面，用户可以选择期望的翻译情感及翻译文本的类型。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5.3.4 咨询界面验收标准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有一个对话式页面，用户可以通过打字输入与模型进行咨询。模型的返回内容前有一个头像，头像内容表达的情感由用户的咨询内容而改变。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有一个咨询方向选择界面，用户可以选择期望的咨询方向。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5.3.5 游戏界面验收标准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有一个卡片式的游戏界面，以呈现模型返回的游戏剧情。卡片下方由数个按钮，用户按下按钮可以决定剧情的走向。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有一个历史事件侧边栏，用户可以查看历史发生过的事件和用户做出的选择。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* 有一个剧情创建器页面，用户可以填写期望发生的剧情、事件等信息，生成输入给模型的 Prompt。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360" w:lineRule="auto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5.4功能验收标准</w:t>
      </w:r>
    </w:p>
    <w:p w:rsidR="00000000" w:rsidDel="00000000" w:rsidP="00000000" w:rsidRDefault="00000000" w:rsidRPr="00000000" w14:paraId="000000A0">
      <w:pPr>
        <w:spacing w:line="36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5.4.1 对话功能验收标准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用户可以与通过该功能模型进行交流，可以通过按钮调整模型的部分参数，对话内容可以被保存。</w:t>
      </w:r>
    </w:p>
    <w:p w:rsidR="00000000" w:rsidDel="00000000" w:rsidP="00000000" w:rsidRDefault="00000000" w:rsidRPr="00000000" w14:paraId="000000A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5.4.2 翻译功能验收标准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可以将用户提供的文本富有情感地翻译至目标语言，文法符合用户指定的文体，能提现原作者所想表达的感情。</w:t>
      </w:r>
    </w:p>
    <w:p w:rsidR="00000000" w:rsidDel="00000000" w:rsidP="00000000" w:rsidRDefault="00000000" w:rsidRPr="00000000" w14:paraId="000000A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5.4.3 咨询功能验收标准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用户可以毫无负担地与模型进行咨询。模型通过改变头像尝试与用户共情，提升咨询的有效性。</w:t>
      </w:r>
    </w:p>
    <w:p w:rsidR="00000000" w:rsidDel="00000000" w:rsidP="00000000" w:rsidRDefault="00000000" w:rsidRPr="00000000" w14:paraId="000000A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   5.4.4 游戏功能验收标准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游戏操作方式简易，沉浸性强，故事引人入胜且富有创意，每次游玩都有全新的体验。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zh_C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7.png"/><Relationship Id="rId13" Type="http://schemas.openxmlformats.org/officeDocument/2006/relationships/image" Target="media/image8.png"/><Relationship Id="rId12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image" Target="media/image5.png"/><Relationship Id="rId14" Type="http://schemas.openxmlformats.org/officeDocument/2006/relationships/image" Target="media/image3.png"/><Relationship Id="rId16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10.png"/><Relationship Id="rId7" Type="http://schemas.openxmlformats.org/officeDocument/2006/relationships/image" Target="media/image11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