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306FE">
      <w:pPr>
        <w:jc w:val="both"/>
        <w:rPr>
          <w:rFonts w:hint="eastAsia" w:ascii="黑体" w:hAnsi="黑体" w:eastAsia="黑体" w:cs="黑体"/>
          <w:sz w:val="36"/>
          <w:szCs w:val="36"/>
        </w:rPr>
      </w:pPr>
    </w:p>
    <w:p w14:paraId="0FCCCCF9">
      <w:pPr>
        <w:jc w:val="both"/>
        <w:rPr>
          <w:rFonts w:hint="eastAsia" w:ascii="黑体" w:hAnsi="黑体" w:eastAsia="黑体" w:cs="黑体"/>
          <w:sz w:val="36"/>
          <w:szCs w:val="36"/>
        </w:rPr>
      </w:pPr>
    </w:p>
    <w:p w14:paraId="3B9F8348">
      <w:pPr>
        <w:jc w:val="both"/>
        <w:rPr>
          <w:rFonts w:hint="default" w:ascii="黑体" w:hAnsi="黑体" w:eastAsia="黑体" w:cs="黑体"/>
          <w:sz w:val="36"/>
          <w:szCs w:val="36"/>
          <w:lang w:val="en-US"/>
        </w:rPr>
      </w:pPr>
    </w:p>
    <w:p w14:paraId="718FDB67">
      <w:pPr>
        <w:jc w:val="both"/>
        <w:rPr>
          <w:rFonts w:hint="eastAsia" w:ascii="黑体" w:hAnsi="黑体" w:eastAsia="黑体" w:cs="黑体"/>
          <w:sz w:val="36"/>
          <w:szCs w:val="36"/>
        </w:rPr>
      </w:pPr>
    </w:p>
    <w:p w14:paraId="21E9163B">
      <w:pPr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Team</w:t>
      </w:r>
      <w:r>
        <w:rPr>
          <w:rFonts w:hint="default" w:ascii="黑体" w:hAnsi="黑体" w:eastAsia="黑体" w:cs="黑体"/>
          <w:sz w:val="36"/>
          <w:szCs w:val="36"/>
          <w:lang w:val="en-US" w:eastAsia="zh-CN"/>
        </w:rPr>
        <w:t>U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p规范</w:t>
      </w:r>
      <w:r>
        <w:rPr>
          <w:rFonts w:hint="eastAsia" w:ascii="黑体" w:hAnsi="黑体" w:eastAsia="黑体" w:cs="黑体"/>
          <w:sz w:val="36"/>
          <w:szCs w:val="36"/>
        </w:rPr>
        <w:t>书</w:t>
      </w:r>
    </w:p>
    <w:p w14:paraId="7C415683"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 w14:paraId="50FE9604">
      <w:pPr>
        <w:jc w:val="center"/>
        <w:rPr>
          <w:rFonts w:hint="eastAsia" w:ascii="黑体" w:hAnsi="黑体" w:eastAsia="黑体" w:cs="黑体"/>
          <w:sz w:val="36"/>
          <w:szCs w:val="36"/>
        </w:rPr>
      </w:pPr>
    </w:p>
    <w:p w14:paraId="7B9706DA">
      <w:pPr>
        <w:jc w:val="both"/>
        <w:rPr>
          <w:rFonts w:hint="eastAsia" w:ascii="黑体" w:hAnsi="黑体" w:eastAsia="黑体" w:cs="黑体"/>
          <w:sz w:val="36"/>
          <w:szCs w:val="36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FCA5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67F50865"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项目名称：</w:t>
            </w:r>
          </w:p>
        </w:tc>
        <w:tc>
          <w:tcPr>
            <w:tcW w:w="426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77995F1">
            <w:pPr>
              <w:jc w:val="lef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Teamup</w:t>
            </w:r>
          </w:p>
        </w:tc>
      </w:tr>
      <w:tr w14:paraId="568E9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753E0AE0"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版 本：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0CB4B76E">
            <w:pPr>
              <w:jc w:val="lef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V1.1</w:t>
            </w:r>
            <w:bookmarkStart w:id="58" w:name="_GoBack"/>
            <w:bookmarkEnd w:id="58"/>
          </w:p>
        </w:tc>
      </w:tr>
      <w:tr w14:paraId="07C9C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58C566D7"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编写团队：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53490F70">
            <w:pPr>
              <w:jc w:val="lef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Teamup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团队</w:t>
            </w:r>
          </w:p>
        </w:tc>
      </w:tr>
      <w:tr w14:paraId="242BD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14:paraId="054D3F1A"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编写日期：</w:t>
            </w:r>
          </w:p>
        </w:tc>
        <w:tc>
          <w:tcPr>
            <w:tcW w:w="42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3B9C3F3">
            <w:pPr>
              <w:jc w:val="lef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2025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</w:tbl>
    <w:p w14:paraId="48FA48F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917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 w14:paraId="78F415E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092A5F8D">
          <w:pPr>
            <w:pStyle w:val="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instrText xml:space="preserve">TOC \o "1-3" \h \u </w:instrTex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_Toc28737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val="en-US" w:eastAsia="zh-CN"/>
            </w:rPr>
            <w:t>1. 客户端</w:t>
          </w:r>
          <w:r>
            <w:tab/>
          </w:r>
          <w:r>
            <w:fldChar w:fldCharType="begin"/>
          </w:r>
          <w:r>
            <w:instrText xml:space="preserve"> PAGEREF _Toc28737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5B85261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_Toc30204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黑体" w:hAnsi="黑体" w:cs="黑体"/>
              <w:szCs w:val="28"/>
              <w:lang w:val="en-US" w:eastAsia="zh-CN"/>
            </w:rPr>
            <w:t xml:space="preserve">1.1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客户端前端</w:t>
          </w:r>
          <w:r>
            <w:rPr>
              <w:rFonts w:hint="eastAsia" w:ascii="黑体" w:hAnsi="黑体" w:cs="黑体"/>
              <w:szCs w:val="28"/>
              <w:lang w:val="en-US" w:eastAsia="zh-CN"/>
            </w:rPr>
            <w:t>（TeamUp 前端代码规范（Vue 3 + Vite 7））</w:t>
          </w:r>
          <w:r>
            <w:tab/>
          </w:r>
          <w:r>
            <w:fldChar w:fldCharType="begin"/>
          </w:r>
          <w:r>
            <w:instrText xml:space="preserve"> PAGEREF _Toc30204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A589614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_Toc13350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1.1.1 技术栈与运行环境</w:t>
          </w:r>
          <w:r>
            <w:tab/>
          </w:r>
          <w:r>
            <w:fldChar w:fldCharType="begin"/>
          </w:r>
          <w:r>
            <w:instrText xml:space="preserve"> PAGEREF _Toc13350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AB83612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_Toc2184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1.1.2 目录结构与职责（src/）</w:t>
          </w:r>
          <w:r>
            <w:tab/>
          </w:r>
          <w:r>
            <w:fldChar w:fldCharType="begin"/>
          </w:r>
          <w:r>
            <w:instrText xml:space="preserve"> PAGEREF _Toc2184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84725D4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_Toc10225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1.1.3 命名与文件约定</w:t>
          </w:r>
          <w:r>
            <w:tab/>
          </w:r>
          <w:r>
            <w:fldChar w:fldCharType="begin"/>
          </w:r>
          <w:r>
            <w:instrText xml:space="preserve"> PAGEREF _Toc10225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3BAB9F5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_Toc22650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1.1.4 导入与路径规范</w:t>
          </w:r>
          <w:r>
            <w:tab/>
          </w:r>
          <w:r>
            <w:fldChar w:fldCharType="begin"/>
          </w:r>
          <w:r>
            <w:instrText xml:space="preserve"> PAGEREF _Toc22650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F5E3209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_Toc11584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1.1.5 状态管理（Pinia）</w:t>
          </w:r>
          <w:r>
            <w:tab/>
          </w:r>
          <w:r>
            <w:fldChar w:fldCharType="begin"/>
          </w:r>
          <w:r>
            <w:instrText xml:space="preserve"> PAGEREF _Toc11584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8AD07E5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_Toc956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1.1.6 路由（Vue Router）</w:t>
          </w:r>
          <w:r>
            <w:tab/>
          </w:r>
          <w:r>
            <w:fldChar w:fldCharType="begin"/>
          </w:r>
          <w:r>
            <w:instrText xml:space="preserve"> PAGEREF _Toc956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A893051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_Toc10770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1.1.7 网络请求（Axios 封装）</w:t>
          </w:r>
          <w:r>
            <w:tab/>
          </w:r>
          <w:r>
            <w:fldChar w:fldCharType="begin"/>
          </w:r>
          <w:r>
            <w:instrText xml:space="preserve"> PAGEREF _Toc10770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BB2262B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_Toc287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1.1.8 表单与校验</w:t>
          </w:r>
          <w:r>
            <w:tab/>
          </w:r>
          <w:r>
            <w:fldChar w:fldCharType="begin"/>
          </w:r>
          <w:r>
            <w:instrText xml:space="preserve"> PAGEREF _Toc287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0312ED6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_Toc1917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1.1.9 认证与本地缓存</w:t>
          </w:r>
          <w:r>
            <w:tab/>
          </w:r>
          <w:r>
            <w:fldChar w:fldCharType="begin"/>
          </w:r>
          <w:r>
            <w:instrText xml:space="preserve"> PAGEREF _Toc1917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8469880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_Toc21703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1.1.10 日志与调试</w:t>
          </w:r>
          <w:r>
            <w:tab/>
          </w:r>
          <w:r>
            <w:fldChar w:fldCharType="begin"/>
          </w:r>
          <w:r>
            <w:instrText xml:space="preserve"> PAGEREF _Toc21703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0B44570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_Toc747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1.2 客户端后端</w:t>
          </w:r>
          <w:r>
            <w:tab/>
          </w:r>
          <w:r>
            <w:fldChar w:fldCharType="begin"/>
          </w:r>
          <w:r>
            <w:instrText xml:space="preserve"> PAGEREF _Toc747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34E3C87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_Toc20707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 客户端架构</w:t>
          </w:r>
          <w:r>
            <w:tab/>
          </w:r>
          <w:r>
            <w:fldChar w:fldCharType="begin"/>
          </w:r>
          <w:r>
            <w:instrText xml:space="preserve"> PAGEREF _Toc20707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94310AD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_Toc20094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1.3.1 项目概述</w:t>
          </w:r>
          <w:r>
            <w:tab/>
          </w:r>
          <w:r>
            <w:fldChar w:fldCharType="begin"/>
          </w:r>
          <w:r>
            <w:instrText xml:space="preserve"> PAGEREF _Toc20094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04FB5DF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_Toc3351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1.3.2 DDD 分层架构</w:t>
          </w:r>
          <w:r>
            <w:tab/>
          </w:r>
          <w:r>
            <w:fldChar w:fldCharType="begin"/>
          </w:r>
          <w:r>
            <w:instrText xml:space="preserve"> PAGEREF _Toc3351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24A3C0F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_Toc8516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1.3.3 项目结构详解</w:t>
          </w:r>
          <w:r>
            <w:tab/>
          </w:r>
          <w:r>
            <w:fldChar w:fldCharType="begin"/>
          </w:r>
          <w:r>
            <w:instrText xml:space="preserve"> PAGEREF _Toc8516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B6ECE04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_Toc21058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1.3.4 DDD 核心概念实现</w:t>
          </w:r>
          <w:r>
            <w:tab/>
          </w:r>
          <w:r>
            <w:fldChar w:fldCharType="begin"/>
          </w:r>
          <w:r>
            <w:instrText xml:space="preserve"> PAGEREF _Toc21058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B0EB117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_Toc7782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1.3.5 核心业务流程</w:t>
          </w:r>
          <w:r>
            <w:tab/>
          </w:r>
          <w:r>
            <w:fldChar w:fldCharType="begin"/>
          </w:r>
          <w:r>
            <w:instrText xml:space="preserve"> PAGEREF _Toc7782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4D04E2C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_Toc26001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1.3.6 数据模型设计</w:t>
          </w:r>
          <w:r>
            <w:tab/>
          </w:r>
          <w:r>
            <w:fldChar w:fldCharType="begin"/>
          </w:r>
          <w:r>
            <w:instrText xml:space="preserve"> PAGEREF _Toc26001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61DC0D8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_Toc29304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</w:t>
          </w:r>
          <w:r>
            <w:rPr>
              <w:rFonts w:hint="eastAsia" w:ascii="黑体" w:hAnsi="黑体" w:cs="黑体"/>
              <w:szCs w:val="28"/>
              <w:lang w:val="en-US" w:eastAsia="zh-CN"/>
            </w:rPr>
            <w:t>6.2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 xml:space="preserve"> 实体关系图</w:t>
          </w:r>
          <w:r>
            <w:tab/>
          </w:r>
          <w:r>
            <w:fldChar w:fldCharType="begin"/>
          </w:r>
          <w:r>
            <w:instrText xml:space="preserve"> PAGEREF _Toc29304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2879D7C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_Toc13559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1.3.7  配置管理</w:t>
          </w:r>
          <w:r>
            <w:tab/>
          </w:r>
          <w:r>
            <w:fldChar w:fldCharType="begin"/>
          </w:r>
          <w:r>
            <w:instrText xml:space="preserve"> PAGEREF _Toc13559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70AE513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_Toc16527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1.3.8 安全设计</w:t>
          </w:r>
          <w:r>
            <w:tab/>
          </w:r>
          <w:r>
            <w:fldChar w:fldCharType="begin"/>
          </w:r>
          <w:r>
            <w:instrText xml:space="preserve"> PAGEREF _Toc16527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CB445AB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_Toc14459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1.3.9 扩展性设计</w:t>
          </w:r>
          <w:r>
            <w:tab/>
          </w:r>
          <w:r>
            <w:fldChar w:fldCharType="begin"/>
          </w:r>
          <w:r>
            <w:instrText xml:space="preserve"> PAGEREF _Toc14459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3069090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_Toc1228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1.3.10 部署架构</w:t>
          </w:r>
          <w:r>
            <w:tab/>
          </w:r>
          <w:r>
            <w:fldChar w:fldCharType="begin"/>
          </w:r>
          <w:r>
            <w:instrText xml:space="preserve"> PAGEREF _Toc1228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64E6C16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_Toc14088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1.3.11 开发规范</w:t>
          </w:r>
          <w:r>
            <w:tab/>
          </w:r>
          <w:r>
            <w:fldChar w:fldCharType="begin"/>
          </w:r>
          <w:r>
            <w:instrText xml:space="preserve"> PAGEREF _Toc14088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F2E40FA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1.3.12 总结</w:t>
          </w:r>
          <w:r>
            <w:tab/>
          </w:r>
          <w:r>
            <w:fldChar w:fldCharType="begin"/>
          </w:r>
          <w:r>
            <w:instrText xml:space="preserve"> PAGEREF _Toc124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ACD89AE">
          <w:pPr>
            <w:pStyle w:val="7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_Toc21146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kern w:val="44"/>
              <w:szCs w:val="32"/>
              <w:lang w:val="en-US" w:eastAsia="zh-CN" w:bidi="ar-SA"/>
            </w:rPr>
            <w:t xml:space="preserve">2. </w:t>
          </w:r>
          <w:r>
            <w:rPr>
              <w:rFonts w:hint="eastAsia" w:ascii="黑体" w:hAnsi="黑体" w:eastAsia="黑体" w:cs="黑体"/>
              <w:szCs w:val="32"/>
              <w:lang w:val="en-US" w:eastAsia="zh-CN"/>
            </w:rPr>
            <w:t>服务端</w:t>
          </w:r>
          <w:r>
            <w:tab/>
          </w:r>
          <w:r>
            <w:fldChar w:fldCharType="begin"/>
          </w:r>
          <w:r>
            <w:instrText xml:space="preserve"> PAGEREF _Toc21146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990DE03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_Toc9215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kern w:val="2"/>
              <w:szCs w:val="28"/>
              <w:lang w:val="en-US" w:eastAsia="zh-CN" w:bidi="ar-SA"/>
            </w:rPr>
            <w:t>2.1 服务端前端（Vue 3 + Element Plus 前端开发常规规范）</w:t>
          </w:r>
          <w:r>
            <w:tab/>
          </w:r>
          <w:r>
            <w:fldChar w:fldCharType="begin"/>
          </w:r>
          <w:r>
            <w:instrText xml:space="preserve"> PAGEREF _Toc9215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3FFC86B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_Toc7938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2.1.1 项目结构与文件命名规范-目录结构规范</w:t>
          </w:r>
          <w:r>
            <w:tab/>
          </w:r>
          <w:r>
            <w:fldChar w:fldCharType="begin"/>
          </w:r>
          <w:r>
            <w:instrText xml:space="preserve"> PAGEREF _Toc7938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DEE0254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_Toc19727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2.1.2 项目结构与文件命名规范-文件命名规范</w:t>
          </w:r>
          <w:r>
            <w:tab/>
          </w:r>
          <w:r>
            <w:fldChar w:fldCharType="begin"/>
          </w:r>
          <w:r>
            <w:instrText xml:space="preserve"> PAGEREF _Toc19727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08192A2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_Toc24471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2.1.3 Vue 3 代码规范-组件开发规范</w:t>
          </w:r>
          <w:r>
            <w:tab/>
          </w:r>
          <w:r>
            <w:fldChar w:fldCharType="begin"/>
          </w:r>
          <w:r>
            <w:instrText xml:space="preserve"> PAGEREF _Toc24471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3811B1B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_Toc9251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2.1.4 Element Plus 使用规范-组件导入规范</w:t>
          </w:r>
          <w:r>
            <w:tab/>
          </w:r>
          <w:r>
            <w:fldChar w:fldCharType="begin"/>
          </w:r>
          <w:r>
            <w:instrText xml:space="preserve"> PAGEREF _Toc9251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70AF948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_Toc11142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2.1.5 Element Plus 使用规范-表单规范</w:t>
          </w:r>
          <w:r>
            <w:tab/>
          </w:r>
          <w:r>
            <w:fldChar w:fldCharType="begin"/>
          </w:r>
          <w:r>
            <w:instrText xml:space="preserve"> PAGEREF _Toc11142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D81DD03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_Toc31228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2.1.6 Element Plus 使用规范-表格规范</w:t>
          </w:r>
          <w:r>
            <w:tab/>
          </w:r>
          <w:r>
            <w:fldChar w:fldCharType="begin"/>
          </w:r>
          <w:r>
            <w:instrText xml:space="preserve"> PAGEREF _Toc31228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3BFB28D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_Toc30120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2.1.7 Element Plus 使用规范-反馈组件规范</w:t>
          </w:r>
          <w:r>
            <w:tab/>
          </w:r>
          <w:r>
            <w:fldChar w:fldCharType="begin"/>
          </w:r>
          <w:r>
            <w:instrText xml:space="preserve"> PAGEREF _Toc30120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9AE4B38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_Toc20139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2.1.8  样式与主题规范-主题定制规范</w:t>
          </w:r>
          <w:r>
            <w:tab/>
          </w:r>
          <w:r>
            <w:fldChar w:fldCharType="begin"/>
          </w:r>
          <w:r>
            <w:instrText xml:space="preserve"> PAGEREF _Toc20139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BACD7C5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_Toc7172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2.1.9 路由与权限规范-路由定义规范</w:t>
          </w:r>
          <w:r>
            <w:tab/>
          </w:r>
          <w:r>
            <w:fldChar w:fldCharType="begin"/>
          </w:r>
          <w:r>
            <w:instrText xml:space="preserve"> PAGEREF _Toc7172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6F12808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_Toc13694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2.1.10 路由与权限规范-权限控制规范</w:t>
          </w:r>
          <w:r>
            <w:tab/>
          </w:r>
          <w:r>
            <w:fldChar w:fldCharType="begin"/>
          </w:r>
          <w:r>
            <w:instrText xml:space="preserve"> PAGEREF _Toc13694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0C57D80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_Toc1132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2.1.11 请求与API规范-API管理规范</w:t>
          </w:r>
          <w:r>
            <w:tab/>
          </w:r>
          <w:r>
            <w:fldChar w:fldCharType="begin"/>
          </w:r>
          <w:r>
            <w:instrText xml:space="preserve"> PAGEREF _Toc1132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EB7CD29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_Toc9668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2.1.12 请求与API规范-请求拦截规范</w:t>
          </w:r>
          <w:r>
            <w:tab/>
          </w:r>
          <w:r>
            <w:fldChar w:fldCharType="begin"/>
          </w:r>
          <w:r>
            <w:instrText xml:space="preserve"> PAGEREF _Toc9668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38C17F8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_Toc14023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2.1.13 代码质量规范-代码风格规范</w:t>
          </w:r>
          <w:r>
            <w:tab/>
          </w:r>
          <w:r>
            <w:fldChar w:fldCharType="begin"/>
          </w:r>
          <w:r>
            <w:instrText xml:space="preserve"> PAGEREF _Toc14023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4CDF341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_Toc1609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kern w:val="2"/>
              <w:szCs w:val="28"/>
              <w:lang w:val="en-US" w:eastAsia="zh-CN" w:bidi="ar-SA"/>
            </w:rPr>
            <w:t>2.2 服务端后端（后端代码规范）</w:t>
          </w:r>
          <w:r>
            <w:tab/>
          </w:r>
          <w:r>
            <w:fldChar w:fldCharType="begin"/>
          </w:r>
          <w:r>
            <w:instrText xml:space="preserve"> PAGEREF _Toc1609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5977A6A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_Toc11030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2.2.1 接口返回规范</w:t>
          </w:r>
          <w:r>
            <w:tab/>
          </w:r>
          <w:r>
            <w:fldChar w:fldCharType="begin"/>
          </w:r>
          <w:r>
            <w:instrText xml:space="preserve"> PAGEREF _Toc11030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85B2657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_Toc29161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2.2.2 异常处理规范</w:t>
          </w:r>
          <w:r>
            <w:tab/>
          </w:r>
          <w:r>
            <w:fldChar w:fldCharType="begin"/>
          </w:r>
          <w:r>
            <w:instrText xml:space="preserve"> PAGEREF _Toc29161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A034F7A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_Toc28722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2.2.3 数据传输对象规范</w:t>
          </w:r>
          <w:r>
            <w:tab/>
          </w:r>
          <w:r>
            <w:fldChar w:fldCharType="begin"/>
          </w:r>
          <w:r>
            <w:instrText xml:space="preserve"> PAGEREF _Toc28722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585F3CC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_Toc26047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2.2.4 分页查询规范</w:t>
          </w:r>
          <w:r>
            <w:tab/>
          </w:r>
          <w:r>
            <w:fldChar w:fldCharType="begin"/>
          </w:r>
          <w:r>
            <w:instrText xml:space="preserve"> PAGEREF _Toc26047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2EB8731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_Toc14797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2.2.5 对象转换规范</w:t>
          </w:r>
          <w:r>
            <w:tab/>
          </w:r>
          <w:r>
            <w:fldChar w:fldCharType="begin"/>
          </w:r>
          <w:r>
            <w:instrText xml:space="preserve"> PAGEREF _Toc14797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A6DD563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_Toc19889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2.2.6 JWT 认证规范</w:t>
          </w:r>
          <w:r>
            <w:tab/>
          </w:r>
          <w:r>
            <w:fldChar w:fldCharType="begin"/>
          </w:r>
          <w:r>
            <w:instrText xml:space="preserve"> PAGEREF _Toc19889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4B50185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_Toc5961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2.2.7 错误码规范</w:t>
          </w:r>
          <w:r>
            <w:tab/>
          </w:r>
          <w:r>
            <w:fldChar w:fldCharType="begin"/>
          </w:r>
          <w:r>
            <w:instrText xml:space="preserve"> PAGEREF _Toc5961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D374CEA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_Toc19046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2.2.8 日志规范</w:t>
          </w:r>
          <w:r>
            <w:tab/>
          </w:r>
          <w:r>
            <w:fldChar w:fldCharType="begin"/>
          </w:r>
          <w:r>
            <w:instrText xml:space="preserve"> PAGEREF _Toc19046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319DAAE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_Toc25171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2.2.9 控制器层规范</w:t>
          </w:r>
          <w:r>
            <w:tab/>
          </w:r>
          <w:r>
            <w:fldChar w:fldCharType="begin"/>
          </w:r>
          <w:r>
            <w:instrText xml:space="preserve"> PAGEREF _Toc25171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485AC33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_Toc9196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2.2.8 服务层规范</w:t>
          </w:r>
          <w:r>
            <w:tab/>
          </w:r>
          <w:r>
            <w:fldChar w:fldCharType="begin"/>
          </w:r>
          <w:r>
            <w:instrText xml:space="preserve"> PAGEREF _Toc9196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04C1596">
          <w:pPr>
            <w:pStyle w:val="8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_Toc11123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2.3 服务端架构</w:t>
          </w:r>
          <w:r>
            <w:tab/>
          </w:r>
          <w:r>
            <w:fldChar w:fldCharType="begin"/>
          </w:r>
          <w:r>
            <w:instrText xml:space="preserve"> PAGEREF _Toc11123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3228F60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_Toc13978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2.3.1 整体架构流程</w:t>
          </w:r>
          <w:r>
            <w:tab/>
          </w:r>
          <w:r>
            <w:fldChar w:fldCharType="begin"/>
          </w:r>
          <w:r>
            <w:instrText xml:space="preserve"> PAGEREF _Toc13978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E16AF37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_Toc23525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2.3.2 核心组件说明</w:t>
          </w:r>
          <w:r>
            <w:tab/>
          </w:r>
          <w:r>
            <w:fldChar w:fldCharType="begin"/>
          </w:r>
          <w:r>
            <w:instrText xml:space="preserve"> PAGEREF _Toc23525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156A565F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_Toc21487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2.3.3 登录流程详解</w:t>
          </w:r>
          <w:r>
            <w:tab/>
          </w:r>
          <w:r>
            <w:fldChar w:fldCharType="begin"/>
          </w:r>
          <w:r>
            <w:instrText xml:space="preserve"> PAGEREF _Toc21487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1D7D113">
          <w:pPr>
            <w:pStyle w:val="6"/>
            <w:tabs>
              <w:tab w:val="right" w:leader="dot" w:pos="8306"/>
            </w:tabs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_Toc16253 </w:instrText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2.3.4 安全机制</w:t>
          </w:r>
          <w:r>
            <w:tab/>
          </w:r>
          <w:r>
            <w:fldChar w:fldCharType="begin"/>
          </w:r>
          <w:r>
            <w:instrText xml:space="preserve"> PAGEREF _Toc16253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6A40316">
          <w:pPr>
            <w:rPr>
              <w:rFonts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50D046D4"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206DCE3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28737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客户端</w:t>
      </w:r>
      <w:bookmarkEnd w:id="0"/>
    </w:p>
    <w:p w14:paraId="665BD29E">
      <w:pPr>
        <w:pStyle w:val="3"/>
        <w:numPr>
          <w:ilvl w:val="1"/>
          <w:numId w:val="1"/>
        </w:numPr>
        <w:bidi w:val="0"/>
        <w:rPr>
          <w:rFonts w:hint="eastAsia" w:ascii="黑体" w:hAnsi="黑体" w:cs="黑体"/>
          <w:sz w:val="28"/>
          <w:szCs w:val="28"/>
          <w:lang w:val="en-US" w:eastAsia="zh-CN"/>
        </w:rPr>
      </w:pPr>
      <w:bookmarkStart w:id="1" w:name="_Toc3020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客户端前端</w:t>
      </w:r>
      <w:r>
        <w:rPr>
          <w:rFonts w:hint="eastAsia" w:ascii="黑体" w:hAnsi="黑体" w:cs="黑体"/>
          <w:sz w:val="28"/>
          <w:szCs w:val="28"/>
          <w:lang w:val="en-US" w:eastAsia="zh-CN"/>
        </w:rPr>
        <w:t>（TeamUp 前端代码规范（Vue 3 + Vite 7））</w:t>
      </w:r>
      <w:bookmarkEnd w:id="1"/>
    </w:p>
    <w:p w14:paraId="0D8FEB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本规范基于当前仓库的实际代码与依赖整理，旨在在不改变现有技术栈前提下，统一项目结构、命名、编码与协作方式，保证代码可读、可维护、可扩展。</w:t>
      </w:r>
    </w:p>
    <w:p w14:paraId="752AE414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" w:name="_Toc1335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1.1.1 技术栈与运行环境</w:t>
      </w:r>
      <w:bookmarkEnd w:id="2"/>
    </w:p>
    <w:p w14:paraId="22035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运行环境：Node.js ^20.19.0 || &gt;=22.12.0（参考 package.json）。</w:t>
      </w:r>
    </w:p>
    <w:p w14:paraId="059B4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构建工具：Vite 7（vite）。</w:t>
      </w:r>
    </w:p>
    <w:p w14:paraId="5F096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框架：Vue 3（组合式 API，支持 &lt;script setup&gt; 与 setup()）。</w:t>
      </w:r>
    </w:p>
    <w:p w14:paraId="4FD31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状态管理：Pinia 3（src/stores/）。</w:t>
      </w:r>
    </w:p>
    <w:p w14:paraId="62AB2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路由：Vue Router 4（src/router/index.js）。</w:t>
      </w:r>
    </w:p>
    <w:p w14:paraId="781BD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UI 组件：Element Plus（含图标包）。</w:t>
      </w:r>
    </w:p>
    <w:p w14:paraId="35109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HTTP：Axios 封装（src/utils/request.js）。</w:t>
      </w:r>
    </w:p>
    <w:p w14:paraId="4CB306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路径别名：@ 指向 src/（vite.config.js 与 jsconfig.json 一致）。</w:t>
      </w:r>
    </w:p>
    <w:p w14:paraId="29731AF4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" w:name="_Toc218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1.1.2 目录结构与职责（src/）</w:t>
      </w:r>
      <w:bookmarkEnd w:id="3"/>
    </w:p>
    <w:p w14:paraId="41D2A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api/：后端接口模块，每个领域一个文件，如 login.js、user.js、regist.js。</w:t>
      </w:r>
    </w:p>
    <w:p w14:paraId="0BF5D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assets/：静态资源与全局样式，如 assets/styles/global.css。</w:t>
      </w:r>
    </w:p>
    <w:p w14:paraId="69768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components/：可复用的基础/业务组件，如 Header.vue、LoginForm.vue、TeamTalk.vue。</w:t>
      </w:r>
    </w:p>
    <w:p w14:paraId="3A9178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router/：路由定义与导航守卫，仅一个入口 index.js。</w:t>
      </w:r>
    </w:p>
    <w:p w14:paraId="2A8FF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stores/：Pinia Store，领域拆分，如 auth.js、theme.js、chat.js。</w:t>
      </w:r>
    </w:p>
    <w:p w14:paraId="6EB09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utils/：工具与封装，如 request.js（网络）、auth.js（本地登录态）。</w:t>
      </w:r>
    </w:p>
    <w:p w14:paraId="77021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views/：页面级组件，后缀统一 xxxView.vue，如 LoginView.vue、HomeView.vue。</w:t>
      </w:r>
    </w:p>
    <w:p w14:paraId="18AAE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main.js：应用入口，注册 Router、Pinia、Element Plus、全局图标与样式。</w:t>
      </w:r>
    </w:p>
    <w:p w14:paraId="4842D457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" w:name="_Toc1022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1.1.3 命名与文件约定</w:t>
      </w:r>
      <w:bookmarkEnd w:id="4"/>
    </w:p>
    <w:p w14:paraId="4EC88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组件文件：PascalCase，例如 LoginForm.vue、TeamTalk.vue。</w:t>
      </w:r>
    </w:p>
    <w:p w14:paraId="4293A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页面视图：PascalCase + View 后缀，例如 HomeView.vue。</w:t>
      </w:r>
    </w:p>
    <w:p w14:paraId="46A649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Store 文件：小写/中划线风格（保持现状），Store 函数命名统一 useXxxStore，如 useAuthStore()。</w:t>
      </w:r>
    </w:p>
    <w:p w14:paraId="6E648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API 模块：小写，按功能命名，如 login.js、user.js、regist.js。</w:t>
      </w:r>
    </w:p>
    <w:p w14:paraId="17FC19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工具模块：小写，按职责命名，如 request.js、auth.js。</w:t>
      </w:r>
    </w:p>
    <w:p w14:paraId="45D4C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变量/函数：camelCase；组件/类：PascalCase；常量：UPPER_SNAKE_CASE。</w:t>
      </w:r>
    </w:p>
    <w:p w14:paraId="250A9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路由名称：kebab-case 或 camelCase 均可，保持项目内一致（当前使用 login、home 等小写）。</w:t>
      </w:r>
    </w:p>
    <w:p w14:paraId="7ED4C414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" w:name="_Toc2265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1.1.4 导入与路径规范</w:t>
      </w:r>
      <w:bookmarkEnd w:id="5"/>
    </w:p>
    <w:p w14:paraId="394329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别名 @ 指向 src/，避免深层相对路径：import X from '@/utils/request'。</w:t>
      </w:r>
    </w:p>
    <w:p w14:paraId="636AD8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导入顺序：</w:t>
      </w:r>
    </w:p>
    <w:p w14:paraId="2C238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核心库（vue、vue-router、pinia）</w:t>
      </w:r>
    </w:p>
    <w:p w14:paraId="7EFDEB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第三方库（element-plus 等）</w:t>
      </w:r>
    </w:p>
    <w:p w14:paraId="3F9E6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别名模块（@/xxx）</w:t>
      </w:r>
    </w:p>
    <w:p w14:paraId="4F1A5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相对路径模块（./xxx、../xxx）</w:t>
      </w:r>
    </w:p>
    <w:p w14:paraId="3B1A4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分组空行：不同来源的导入之间空一行。</w:t>
      </w:r>
    </w:p>
    <w:p w14:paraId="02F54E1A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" w:name="_Toc1158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1.1.5 状态管理（Pinia）</w:t>
      </w:r>
      <w:bookmarkEnd w:id="6"/>
    </w:p>
    <w:p w14:paraId="34377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Store 结构：defineStore('id', () =&gt; { state, getters(computed), actions })。</w:t>
      </w:r>
    </w:p>
    <w:p w14:paraId="0897A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命名：函数式命名 useAuthStore、useThemeStore、useChatStore。</w:t>
      </w:r>
    </w:p>
    <w:p w14:paraId="0911E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持久化：登录态与主题使用 localStorage（键：userToken、userInfo、theme）。</w:t>
      </w:r>
    </w:p>
    <w:p w14:paraId="20562F62">
      <w:pPr>
        <w:rPr>
          <w:rFonts w:hint="eastAsia"/>
          <w:lang w:val="en-US" w:eastAsia="zh-CN"/>
        </w:rPr>
      </w:pPr>
    </w:p>
    <w:p w14:paraId="1C065C0F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7" w:name="_Toc95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1.1.6 路由（Vue Router）</w:t>
      </w:r>
      <w:bookmarkEnd w:id="7"/>
    </w:p>
    <w:p w14:paraId="092C1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定义位置：router/index.js。</w:t>
      </w:r>
    </w:p>
    <w:p w14:paraId="0BFF7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导航守卫：</w:t>
      </w:r>
    </w:p>
    <w:p w14:paraId="40E5A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beforeEach 动态导入 auth Store，避免循环依赖。</w:t>
      </w:r>
    </w:p>
    <w:p w14:paraId="3CB6E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已登录且 Token 未过期 → 放行；未登录或过期 → 重定向登录并携带 redirect。</w:t>
      </w:r>
    </w:p>
    <w:p w14:paraId="033896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进入登录页时，若已登录且 Token 有效 → 重定向首页。</w:t>
      </w:r>
    </w:p>
    <w:p w14:paraId="1BED4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afterEach 设置标题与滚动到顶部。</w:t>
      </w:r>
    </w:p>
    <w:p w14:paraId="38D0AF8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8" w:name="_Toc1077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1.1.7 网络请求（Axios 封装）</w:t>
      </w:r>
      <w:bookmarkEnd w:id="8"/>
    </w:p>
    <w:p w14:paraId="1A8D8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封装位置：utils/request.js。</w:t>
      </w:r>
    </w:p>
    <w:p w14:paraId="0F20A6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统一配置：</w:t>
      </w:r>
    </w:p>
    <w:p w14:paraId="2C6D71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baseURL: '/api'、timeout: 10000、Content-Type: application/json。</w:t>
      </w:r>
    </w:p>
    <w:p w14:paraId="0945B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请求拦截：从 utils/auth.getToken() 注入 Authorization: Bearer &lt;token&gt;。</w:t>
      </w:r>
    </w:p>
    <w:p w14:paraId="33596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响应拦截：直接返回 response.data，错误格式统一：</w:t>
      </w:r>
    </w:p>
    <w:p w14:paraId="3C0A8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{ message: string, status?: number, data?: any }</w:t>
      </w:r>
    </w:p>
    <w:p w14:paraId="0812EB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使用规范：</w:t>
      </w:r>
    </w:p>
    <w:p w14:paraId="162C6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仅在 api/*.js 中直接使用 request({...})；业务组件只调用 API 模块导出的方法。</w:t>
      </w:r>
    </w:p>
    <w:p w14:paraId="1E9CC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以功能为单位组织 API（login.js、user.js、regist.js），函数语义清晰，如 loginByPhoneAndPassword()、getCurrentUser()。</w:t>
      </w:r>
    </w:p>
    <w:p w14:paraId="25220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后端代理：</w:t>
      </w:r>
    </w:p>
    <w:p w14:paraId="21F4C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开发环境通过 Vite 代理：/api -&gt; http://47.99.79.0:9291（见 vite.config.js）。</w:t>
      </w:r>
    </w:p>
    <w:p w14:paraId="4A16E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请求路径必须以 /api 开头，不要硬编码后端域名。</w:t>
      </w:r>
    </w:p>
    <w:p w14:paraId="4AE5D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错误处理：</w:t>
      </w:r>
    </w:p>
    <w:p w14:paraId="7147B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组件侧 try/catch 捕获 error.message 友好提示（如 ElMessage.error(error.message)）。</w:t>
      </w:r>
    </w:p>
    <w:p w14:paraId="36430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常见 HTTP 状态码在封装内已分类记录日志（400/401/403/404/500）。</w:t>
      </w:r>
    </w:p>
    <w:p w14:paraId="31EB9D67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9" w:name="_Toc28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1.1.8 表单与校验</w:t>
      </w:r>
      <w:bookmarkEnd w:id="9"/>
    </w:p>
    <w:p w14:paraId="6812C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校验函数：置于组件内部或 api/utils 中，命名 validateXxx，返回错误文案字符串或空字符串。</w:t>
      </w:r>
    </w:p>
    <w:p w14:paraId="4DB634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交互规范：</w:t>
      </w:r>
    </w:p>
    <w:p w14:paraId="680C13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先本地校验 → 再请求后端。</w:t>
      </w:r>
    </w:p>
    <w:p w14:paraId="73315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提交按钮有 loading 态；发送验证码按钮倒计时、禁用状态可复用当前实现。</w:t>
      </w:r>
    </w:p>
    <w:p w14:paraId="4FCC4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统一使用 Element Plus 的反馈组件（ElMessage）。</w:t>
      </w:r>
    </w:p>
    <w:p w14:paraId="7262A253">
      <w:pPr>
        <w:rPr>
          <w:rFonts w:hint="eastAsia"/>
          <w:lang w:val="en-US" w:eastAsia="zh-CN"/>
        </w:rPr>
      </w:pPr>
    </w:p>
    <w:p w14:paraId="7DDA16E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0" w:name="_Toc191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1.1.9 认证与本地缓存</w:t>
      </w:r>
      <w:bookmarkEnd w:id="10"/>
    </w:p>
    <w:p w14:paraId="7C6D0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存储键名：</w:t>
      </w:r>
    </w:p>
    <w:p w14:paraId="747AE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Token：userToken</w:t>
      </w:r>
    </w:p>
    <w:p w14:paraId="27E72F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用户信息：userInfo（包含 loginTime、登录方式等）</w:t>
      </w:r>
    </w:p>
    <w:p w14:paraId="54528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主题：theme（dark/light）</w:t>
      </w:r>
    </w:p>
    <w:p w14:paraId="450B3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安全建议：</w:t>
      </w:r>
    </w:p>
    <w:p w14:paraId="78195E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本地存储信息尽量最小化，避免敏感数据；需要时可增加签名或加密。</w:t>
      </w:r>
    </w:p>
    <w:p w14:paraId="16A90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Token 失效（401）时统一登出与跳转（见 stores/auth.js）。</w:t>
      </w:r>
    </w:p>
    <w:p w14:paraId="504EF34E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1" w:name="_Toc2170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1.1.10 日志与调试</w:t>
      </w:r>
      <w:bookmarkEnd w:id="11"/>
    </w:p>
    <w:p w14:paraId="4081C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开发期日志：允许适度 console.log，统一前缀，建议仅在开发环境输出：</w:t>
      </w:r>
    </w:p>
    <w:p w14:paraId="7F9F2B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if (import.meta.env.DEV) {</w:t>
      </w:r>
    </w:p>
    <w:p w14:paraId="5EF3E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console.log('[Auth] 用户登录成功:', userInfo)</w:t>
      </w:r>
    </w:p>
    <w:p w14:paraId="34302C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}</w:t>
      </w:r>
    </w:p>
    <w:p w14:paraId="5A6D4C1B">
      <w:pPr>
        <w:pStyle w:val="3"/>
        <w:numPr>
          <w:ilvl w:val="1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2" w:name="_Toc747"/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客户端后端</w:t>
      </w:r>
      <w:bookmarkEnd w:id="12"/>
    </w:p>
    <w:p w14:paraId="0186354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洋葱架构的层次</w:t>
      </w:r>
    </w:p>
    <w:p w14:paraId="4904EF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核心层（Core Layers）</w:t>
      </w:r>
    </w:p>
    <w:p w14:paraId="2C8FA71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1.2.1.1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领域模型层</w:t>
      </w:r>
    </w:p>
    <w:p w14:paraId="131B50C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位置： 最核心的一层。</w:t>
      </w:r>
    </w:p>
    <w:p w14:paraId="7271BC4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职责： 包含实体、值对象、聚合根、领域事件等。它封装了企业最核心的业务规则和逻辑。</w:t>
      </w:r>
    </w:p>
    <w:p w14:paraId="6EBBFFD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依赖关系： 不依赖任何其他层，是纯正的、无污染的领域知识。</w:t>
      </w:r>
    </w:p>
    <w:p w14:paraId="6F27786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示例： Order（订单）、Product（产品）、OrderLineItem（订单项）等类，以及计算订单总价、验证订单状态等业务逻辑。</w:t>
      </w:r>
    </w:p>
    <w:p w14:paraId="0FC21562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2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领域服务层</w:t>
      </w:r>
    </w:p>
    <w:p w14:paraId="3D749EE6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1D7AC46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位置： 环绕在领域模型层之外，与领域模型同属核心。</w:t>
      </w:r>
    </w:p>
    <w:p w14:paraId="7F09ED0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职责： 处理那些不适合放在任何单个实体或值对象中的业务逻辑。这些操作通常是跨多个聚合的。</w:t>
      </w:r>
    </w:p>
    <w:p w14:paraId="0649EF6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依赖关系： 只依赖于领域模型层。</w:t>
      </w:r>
    </w:p>
    <w:p w14:paraId="60E1270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示例： OrderCreationService，它需要协调 Order、Customer、Inventory 等多个实体来完成一个复杂的创建订单流程。</w:t>
      </w:r>
    </w:p>
    <w:p w14:paraId="5A64CDB0">
      <w:pPr>
        <w:pStyle w:val="4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3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应用服务层</w:t>
      </w:r>
    </w:p>
    <w:p w14:paraId="21AB678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位置： 在领域服务层之外。</w:t>
      </w:r>
    </w:p>
    <w:p w14:paraId="40F2B9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职责：</w:t>
      </w:r>
    </w:p>
    <w:p w14:paraId="0583105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协调任务、用例流。</w:t>
      </w:r>
    </w:p>
    <w:p w14:paraId="095A5CB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不包含业务逻辑，只负责将调用委托给领域对象（实体、领域服务）来完成一个用例。</w:t>
      </w:r>
    </w:p>
    <w:p w14:paraId="7447B5E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负责事务控制、安全认证等横切关注点。</w:t>
      </w:r>
    </w:p>
    <w:p w14:paraId="1014E39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依赖关系： 依赖于内部的领域服务层和领域模型层。</w:t>
      </w:r>
    </w:p>
    <w:p w14:paraId="7F3C4D9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示例： OrderApplicationService 中有一个 PlaceOrder 方法，它会调用 OrderFactory.CreateOrder()、orderRepository.Save() 并发布 OrderPlacedEvent。</w:t>
      </w:r>
    </w:p>
    <w:p w14:paraId="13F85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3EB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基础设施与接口层（Infrastructure &amp; Interface Layers）</w:t>
      </w:r>
    </w:p>
    <w:p w14:paraId="2E5FEF31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4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基础设施层</w:t>
      </w:r>
    </w:p>
    <w:p w14:paraId="2260EF8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位置： 最外层。</w:t>
      </w:r>
    </w:p>
    <w:p w14:paraId="5F2128A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职责： 为核心层定义的接口提供具体的技术实现。它是所有技术细节的“家”。</w:t>
      </w:r>
    </w:p>
    <w:p w14:paraId="3F0B538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包含内容：</w:t>
      </w:r>
    </w:p>
    <w:p w14:paraId="489EE0E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数据持久化： 实现 IOrderRepository 接口的 OrderRepository（使用 EF Core / Dapper）。</w:t>
      </w:r>
    </w:p>
    <w:p w14:paraId="34244A7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外部服务： 实现 IEmailService 接口的 SmtpEmailService。</w:t>
      </w:r>
    </w:p>
    <w:p w14:paraId="4FFD5E9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文件系统、缓存、消息队列等。</w:t>
      </w:r>
    </w:p>
    <w:p w14:paraId="729AAC0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依赖关系： 依赖于内部的所有层，因为它需要实现内部定义的契约（接口）。</w:t>
      </w:r>
    </w:p>
    <w:p w14:paraId="2A9B9D0E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1.2.1.5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表示层 / UI层</w:t>
      </w:r>
    </w:p>
    <w:p w14:paraId="4BA516F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位置： 最外层，与基础设施层并列。</w:t>
      </w:r>
    </w:p>
    <w:p w14:paraId="0EB98F3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职责： 接收用户输入，展示结果。可以是 Web API、MVC 控制器、Blazor 页面、桌面 UI 等。</w:t>
      </w:r>
    </w:p>
    <w:p w14:paraId="7E9FB38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依赖关系： 依赖于应用服务层。它不应该直接访问领域模型或基础设施，而是通过调用应用服务的方法来完成用户交互。</w:t>
      </w:r>
    </w:p>
    <w:p w14:paraId="3D73ED3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1.2.2 核心原则与依赖规则</w:t>
      </w:r>
    </w:p>
    <w:p w14:paraId="518B0BE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CN"/>
        </w:rPr>
        <w:t>依赖方向指向中心： 外层可以依赖内层，但内层绝对不能依赖外层。这是洋葱架构与分层架构最根本的区别。</w:t>
      </w:r>
    </w:p>
    <w:p w14:paraId="7B800DB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  <w:lang w:val="en-US" w:eastAsia="zh-CN"/>
        </w:rPr>
        <w:t>耦合的是抽象，而非实现： 内层（领域、应用服务）只定义接口（如 IRepository），外层（基础设施）实现这些接口。这通过依赖倒置原则（DIP） 实现。</w:t>
      </w:r>
    </w:p>
    <w:p w14:paraId="14AB0BE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  <w:lang w:val="en-US" w:eastAsia="zh-CN"/>
        </w:rPr>
        <w:t>领域模型是核心： 所有设计都围绕着保护和丰富领域模型展开。</w:t>
      </w:r>
    </w:p>
    <w:p w14:paraId="5F4D651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4.</w:t>
      </w:r>
      <w:r>
        <w:rPr>
          <w:rFonts w:hint="eastAsia"/>
          <w:sz w:val="24"/>
          <w:szCs w:val="24"/>
          <w:lang w:val="en-US" w:eastAsia="zh-CN"/>
        </w:rPr>
        <w:t>基础设施是细节： 数据库、Web框架、第三方库等都是可以替换的“细节”，不应影响核心业务逻辑。</w:t>
      </w:r>
    </w:p>
    <w:p w14:paraId="2F481FCC">
      <w:pPr>
        <w:pStyle w:val="3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优缺点</w:t>
      </w:r>
    </w:p>
    <w:p w14:paraId="5B147CCB">
      <w:pPr>
        <w:pStyle w:val="4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1 优点</w:t>
      </w:r>
    </w:p>
    <w:p w14:paraId="263FAB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CN"/>
        </w:rPr>
        <w:t>高内聚低耦合： 核心业务逻辑独立，易于维护和演进。</w:t>
      </w:r>
    </w:p>
    <w:p w14:paraId="77AA04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  <w:lang w:val="en-US" w:eastAsia="zh-CN"/>
        </w:rPr>
        <w:t>可测试性极佳： 可以轻松为领域模型和应用服务编写单元测试。</w:t>
      </w:r>
    </w:p>
    <w:p w14:paraId="233DA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  <w:lang w:val="en-US" w:eastAsia="zh-CN"/>
        </w:rPr>
        <w:t>技术无关性： 领域核心不关心外部技术，技术选型可以推迟或更换。</w:t>
      </w:r>
    </w:p>
    <w:p w14:paraId="0F5C2B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4.</w:t>
      </w:r>
      <w:r>
        <w:rPr>
          <w:rFonts w:hint="eastAsia"/>
          <w:sz w:val="24"/>
          <w:szCs w:val="24"/>
          <w:lang w:val="en-US" w:eastAsia="zh-CN"/>
        </w:rPr>
        <w:t>聚焦领域： 迫使开发人员专注于业务逻辑本身，而不是技术实现。</w:t>
      </w:r>
    </w:p>
    <w:p w14:paraId="67B860CE">
      <w:pPr>
        <w:pStyle w:val="4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 xml:space="preserve">2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缺点</w:t>
      </w:r>
    </w:p>
    <w:p w14:paraId="158AD8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  <w:lang w:val="en-US" w:eastAsia="zh-CN"/>
        </w:rPr>
        <w:t>学习曲线： 对团队的设计能力和DDD理解要求较高。</w:t>
      </w:r>
    </w:p>
    <w:p w14:paraId="5DF8F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  <w:lang w:val="en-US" w:eastAsia="zh-CN"/>
        </w:rPr>
        <w:t>过度设计： 对于简单的CRUD应用，可能会显得臃肿和复杂。</w:t>
      </w:r>
    </w:p>
    <w:p w14:paraId="46C3CB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  <w:lang w:val="en-US" w:eastAsia="zh-CN"/>
        </w:rPr>
        <w:t>项目结构复杂： 层次和依赖关系较多，需要严格的规范来管理。</w:t>
      </w:r>
    </w:p>
    <w:p w14:paraId="33E91F2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1.2.</w:t>
      </w:r>
      <w:r>
        <w:rPr>
          <w:rFonts w:hint="default" w:ascii="黑体" w:hAnsi="黑体" w:eastAsia="黑体" w:cs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总结</w:t>
      </w:r>
    </w:p>
    <w:p w14:paraId="4B90F8A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洋葱架构是实施DDD的强大工具，它通过依赖倒置和以领域为核心的设计，构建出健壮、灵活且易于维护的复杂软件系统。它非常适合业务逻辑复杂、需要长期演进的企业级应用。对于简单的项目，则需要权衡其带来的复杂度和收益。</w:t>
      </w:r>
    </w:p>
    <w:p w14:paraId="016EE843">
      <w:pPr>
        <w:pStyle w:val="3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3" w:name="_Toc2070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 客户端架构</w:t>
      </w:r>
      <w:bookmarkEnd w:id="13"/>
    </w:p>
    <w:p w14:paraId="17A1112F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4" w:name="_Toc2009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 项目概述</w:t>
      </w:r>
      <w:bookmarkEnd w:id="14"/>
    </w:p>
    <w:p w14:paraId="21CF0225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</w:t>
      </w:r>
      <w:r>
        <w:rPr>
          <w:rFonts w:hint="eastAsia" w:ascii="黑体" w:hAnsi="黑体" w:cs="黑体"/>
          <w:sz w:val="28"/>
          <w:szCs w:val="28"/>
          <w:lang w:val="en-US" w:eastAsia="zh-CN"/>
        </w:rPr>
        <w:t>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微服务简介</w:t>
      </w:r>
    </w:p>
    <w:p w14:paraId="24E054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用户管理微服务（UserManager）是一个基于DDD（领域驱动设计）架构的微服务，负责用户注册、登录、个人信息管理、权限控制等核心功能。</w:t>
      </w:r>
    </w:p>
    <w:p w14:paraId="4C376469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</w:t>
      </w:r>
      <w:r>
        <w:rPr>
          <w:rFonts w:hint="eastAsia" w:ascii="黑体" w:hAnsi="黑体" w:cs="黑体"/>
          <w:sz w:val="28"/>
          <w:szCs w:val="28"/>
          <w:lang w:val="en-US" w:eastAsia="zh-CN"/>
        </w:rPr>
        <w:t>.2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技术栈</w:t>
      </w:r>
    </w:p>
    <w:p w14:paraId="7AA9F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框架: ASP.NET Core 8.0</w:t>
      </w:r>
    </w:p>
    <w:p w14:paraId="18DC3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数据库: PostgreSQL</w:t>
      </w:r>
    </w:p>
    <w:p w14:paraId="7F622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缓存: Redis</w:t>
      </w:r>
    </w:p>
    <w:p w14:paraId="475BD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ORM: Entity Framework Core</w:t>
      </w:r>
    </w:p>
    <w:p w14:paraId="01B22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认证: JWT Token</w:t>
      </w:r>
    </w:p>
    <w:p w14:paraId="44285D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架构模式: DDD + CQRS + Repository</w:t>
      </w:r>
    </w:p>
    <w:p w14:paraId="1334627D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5" w:name="_Toc335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1.3.2 DDD 分层架构</w:t>
      </w:r>
      <w:bookmarkEnd w:id="15"/>
    </w:p>
    <w:p w14:paraId="4C1018DB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2.1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整体架构图</w:t>
      </w:r>
    </w:p>
    <w:p w14:paraId="77F74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90950" cy="7029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F4FB">
      <w:pPr>
        <w:rPr>
          <w:rFonts w:hint="eastAsia"/>
          <w:lang w:val="en-US" w:eastAsia="zh-CN"/>
        </w:rPr>
      </w:pPr>
    </w:p>
    <w:p w14:paraId="4C5CD39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6" w:name="_Toc851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1.3.3 项目结构详解</w:t>
      </w:r>
      <w:bookmarkEnd w:id="16"/>
    </w:p>
    <w:p w14:paraId="009A3117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3.1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项目分层结构</w:t>
      </w:r>
    </w:p>
    <w:p w14:paraId="768C0214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62425" cy="8010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7C7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7" w:name="_Toc2105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1.3.4 DDD 核心概念实现</w:t>
      </w:r>
      <w:bookmarkEnd w:id="17"/>
    </w:p>
    <w:p w14:paraId="1739FCAB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4.1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聚合根（Aggregate Root）</w:t>
      </w:r>
    </w:p>
    <w:p w14:paraId="0B59E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User 聚合根</w:t>
      </w:r>
    </w:p>
    <w:p w14:paraId="5D768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33800" cy="2228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B2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设计原则：</w:t>
      </w:r>
    </w:p>
    <w:p w14:paraId="60746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作为聚合根，控制整个用户聚合的完整性</w:t>
      </w:r>
    </w:p>
    <w:p w14:paraId="1BF68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封装密码相关的业务逻辑</w:t>
      </w:r>
    </w:p>
    <w:p w14:paraId="2E411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管理用户基本信息和访问失败记录</w:t>
      </w:r>
    </w:p>
    <w:p w14:paraId="5A76C899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4.2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实体（Entities）</w:t>
      </w:r>
    </w:p>
    <w:p w14:paraId="2AECE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UserProfile 实体</w:t>
      </w:r>
    </w:p>
    <w:p w14:paraId="03563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19500" cy="275272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05BF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4.3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值对象（Value Objects）</w:t>
      </w:r>
    </w:p>
    <w:p w14:paraId="1F1B9B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UserBasic 值对象</w:t>
      </w:r>
    </w:p>
    <w:p w14:paraId="40E71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24225" cy="1743075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E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设计原则：</w:t>
      </w:r>
    </w:p>
    <w:p w14:paraId="6B3915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不可变性（record类型）</w:t>
      </w:r>
    </w:p>
    <w:p w14:paraId="38AB3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无标识符</w:t>
      </w:r>
    </w:p>
    <w:p w14:paraId="54031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通过构造函数确保有效性</w:t>
      </w:r>
    </w:p>
    <w:p w14:paraId="337DE953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4.4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领域服务（Domain Services）</w:t>
      </w:r>
    </w:p>
    <w:p w14:paraId="3F10A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UserDomainService</w:t>
      </w:r>
    </w:p>
    <w:p w14:paraId="357482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076450"/>
            <wp:effectExtent l="0" t="0" r="444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D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设计原则：</w:t>
      </w:r>
    </w:p>
    <w:p w14:paraId="0422E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封装复杂的业务逻辑</w:t>
      </w:r>
    </w:p>
    <w:p w14:paraId="4D256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协调多个聚合根</w:t>
      </w:r>
    </w:p>
    <w:p w14:paraId="6B9B6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处理跨聚合的业务规则</w:t>
      </w:r>
    </w:p>
    <w:p w14:paraId="1F7FB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133A50C2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4.5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仓储模式（Repository Pattern）</w:t>
      </w:r>
    </w:p>
    <w:p w14:paraId="1E488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</w:rPr>
        <w:t>接口定义</w:t>
      </w:r>
    </w:p>
    <w:p w14:paraId="3F196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52900" cy="11049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1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实现</w:t>
      </w:r>
    </w:p>
    <w:p w14:paraId="137DC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762250" cy="105727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A843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8" w:name="_Toc778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1.3.5 核心业务流程</w:t>
      </w:r>
      <w:bookmarkEnd w:id="18"/>
    </w:p>
    <w:p w14:paraId="3FAD6F70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5.1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用户注册流程</w:t>
      </w:r>
    </w:p>
    <w:p w14:paraId="28992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28925" cy="34290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4BBD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5.2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用户登录流程</w:t>
      </w:r>
    </w:p>
    <w:p w14:paraId="70CAE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86025" cy="2486025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BA5D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5.3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管理员权限验证流程</w:t>
      </w:r>
    </w:p>
    <w:p w14:paraId="5D034425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695575" cy="2486025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5C66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19" w:name="_Toc2600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1.3.6 数据模型设计</w:t>
      </w:r>
      <w:bookmarkEnd w:id="19"/>
    </w:p>
    <w:p w14:paraId="4BD1C7E8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6.1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数据库表结构</w:t>
      </w:r>
    </w:p>
    <w:p w14:paraId="028519DE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314700" cy="659130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84CD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0" w:name="_Toc2930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</w:t>
      </w:r>
      <w:r>
        <w:rPr>
          <w:rFonts w:hint="eastAsia" w:ascii="黑体" w:hAnsi="黑体" w:cs="黑体"/>
          <w:sz w:val="28"/>
          <w:szCs w:val="28"/>
          <w:lang w:val="en-US" w:eastAsia="zh-CN"/>
        </w:rPr>
        <w:t>6.2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实体关系图</w:t>
      </w:r>
      <w:bookmarkEnd w:id="20"/>
    </w:p>
    <w:p w14:paraId="13FFC453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933700" cy="6362700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1C0C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1" w:name="_Toc1355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1.3.7  配置管理</w:t>
      </w:r>
      <w:bookmarkEnd w:id="21"/>
    </w:p>
    <w:p w14:paraId="248481CF">
      <w:pPr>
        <w:pStyle w:val="5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1.3.7.1 配置文件结构</w:t>
      </w:r>
    </w:p>
    <w:p w14:paraId="2766C034"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843530"/>
            <wp:effectExtent l="0" t="0" r="5715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57A1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2" w:name="_Toc1652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1.3.8 安全设计</w:t>
      </w:r>
      <w:bookmarkEnd w:id="22"/>
    </w:p>
    <w:p w14:paraId="7A275097">
      <w:pPr>
        <w:pStyle w:val="5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1.3.8.1 认证与授权</w:t>
      </w:r>
    </w:p>
    <w:p w14:paraId="15F6D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JWT Token认证:</w:t>
      </w:r>
    </w:p>
    <w:p w14:paraId="752F3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1.用户登录后获得JWT Token</w:t>
      </w:r>
    </w:p>
    <w:p w14:paraId="285B1A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2.Token包含用户ID、角色等信息</w:t>
      </w:r>
    </w:p>
    <w:p w14:paraId="01F1EC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3.支持Token过期和刷新</w:t>
      </w:r>
    </w:p>
    <w:p w14:paraId="4AD611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管理员权限控制:</w:t>
      </w:r>
    </w:p>
    <w:p w14:paraId="62668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1.通过文件中的密码进行验证</w:t>
      </w:r>
    </w:p>
    <w:p w14:paraId="3AFC5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2.中间件级别的权限检查</w:t>
      </w:r>
    </w:p>
    <w:p w14:paraId="66779B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3.支持动态修改管理员密码</w:t>
      </w:r>
    </w:p>
    <w:p w14:paraId="60BEE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密码安全:</w:t>
      </w:r>
    </w:p>
    <w:p w14:paraId="56956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1.密码使用MD5哈希存储</w:t>
      </w:r>
    </w:p>
    <w:p w14:paraId="227AA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2.支持密码复杂度验证</w:t>
      </w:r>
    </w:p>
    <w:p w14:paraId="2E74E8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3.登录失败锁定机制</w:t>
      </w:r>
    </w:p>
    <w:p w14:paraId="160CE00B">
      <w:pPr>
        <w:pStyle w:val="5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1.3.8.2 数据安全</w:t>
      </w:r>
    </w:p>
    <w:p w14:paraId="0C65B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敏感信息保护:</w:t>
      </w:r>
    </w:p>
    <w:p w14:paraId="6B37C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1.密码不存储明文</w:t>
      </w:r>
    </w:p>
    <w:p w14:paraId="406CF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2.个人信息字段支持加密</w:t>
      </w:r>
    </w:p>
    <w:p w14:paraId="66573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3.头像使用Base64编码</w:t>
      </w:r>
    </w:p>
    <w:p w14:paraId="5B5FE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访问控制:</w:t>
      </w:r>
    </w:p>
    <w:p w14:paraId="172D0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1.用户只能访问自己的信息</w:t>
      </w:r>
    </w:p>
    <w:p w14:paraId="6D954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2.管理员接口需要特殊权限</w:t>
      </w:r>
    </w:p>
    <w:p w14:paraId="40648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3.操作日志记录</w:t>
      </w:r>
    </w:p>
    <w:p w14:paraId="748C5B6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3" w:name="_Toc1445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1.3.9 扩展性设计</w:t>
      </w:r>
      <w:bookmarkEnd w:id="23"/>
    </w:p>
    <w:p w14:paraId="63473622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1.3.9.1 微服务通信</w:t>
      </w:r>
    </w:p>
    <w:p w14:paraId="231171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通过HTTP API进行服务间通信</w:t>
      </w:r>
    </w:p>
    <w:p w14:paraId="064E2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支持服务发现和负载均衡</w:t>
      </w:r>
    </w:p>
    <w:p w14:paraId="0037B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事件驱动的异步通信</w:t>
      </w:r>
    </w:p>
    <w:p w14:paraId="61E0D582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1.3.9.2 数据一致性</w:t>
      </w:r>
    </w:p>
    <w:p w14:paraId="06DD0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使用工作单元模式确保事务一致性</w:t>
      </w:r>
    </w:p>
    <w:p w14:paraId="62691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支持分布式事务（如需要）</w:t>
      </w:r>
    </w:p>
    <w:p w14:paraId="08B01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事件溯源模式（可扩展）</w:t>
      </w:r>
    </w:p>
    <w:p w14:paraId="22E7869A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1.3.9.3 性能优化</w:t>
      </w:r>
    </w:p>
    <w:p w14:paraId="50E34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Redis缓存提升性能</w:t>
      </w:r>
    </w:p>
    <w:p w14:paraId="4758C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数据库索引优化</w:t>
      </w:r>
    </w:p>
    <w:p w14:paraId="0A693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异步处理非关键业务</w:t>
      </w:r>
    </w:p>
    <w:p w14:paraId="558AC95F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4" w:name="_Toc122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1.3.10 部署架构</w:t>
      </w:r>
      <w:bookmarkEnd w:id="24"/>
    </w:p>
    <w:p w14:paraId="5A30422B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1.3.10.1 容器化部署</w:t>
      </w:r>
    </w:p>
    <w:p w14:paraId="7AC3B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3077845"/>
            <wp:effectExtent l="0" t="0" r="571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635A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1.3.10.2 监控与日志</w:t>
      </w:r>
    </w:p>
    <w:p w14:paraId="4DB1C0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结构化日志记录</w:t>
      </w:r>
    </w:p>
    <w:p w14:paraId="500004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健康检查端点</w:t>
      </w:r>
    </w:p>
    <w:p w14:paraId="50323E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性能指标监控</w:t>
      </w:r>
    </w:p>
    <w:p w14:paraId="6BE81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错误追踪和告警</w:t>
      </w:r>
    </w:p>
    <w:p w14:paraId="1C30CF2C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5" w:name="_Toc1408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1.3.11 开发规范</w:t>
      </w:r>
      <w:bookmarkEnd w:id="25"/>
    </w:p>
    <w:p w14:paraId="6F62FEE5">
      <w:pPr>
        <w:pStyle w:val="5"/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1.3.11.1 代码规范</w:t>
      </w:r>
    </w:p>
    <w:p w14:paraId="7EF11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命名规范:</w:t>
      </w:r>
    </w:p>
    <w:p w14:paraId="47B417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1.实体使用名词：User, UserProfile</w:t>
      </w:r>
    </w:p>
    <w:p w14:paraId="4E89BA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2.服务使用动词+名词：UserDomainService</w:t>
      </w:r>
    </w:p>
    <w:p w14:paraId="2D2D1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3.接口以I开头：IUserRepository</w:t>
      </w:r>
    </w:p>
    <w:p w14:paraId="6FB07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分层规范:</w:t>
      </w:r>
    </w:p>
    <w:p w14:paraId="40F5F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1.领域层不依赖其他层</w:t>
      </w:r>
    </w:p>
    <w:p w14:paraId="7889F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2.基础设施层实现领域层接口</w:t>
      </w:r>
    </w:p>
    <w:p w14:paraId="39E77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3.应用层协调领域层和基础设施层</w:t>
      </w:r>
    </w:p>
    <w:p w14:paraId="552D22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异常处理:</w:t>
      </w:r>
    </w:p>
    <w:p w14:paraId="6FC95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1.使用领域异常表示业务错误</w:t>
      </w:r>
    </w:p>
    <w:p w14:paraId="463FE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1.统一异常处理中间件</w:t>
      </w:r>
    </w:p>
    <w:p w14:paraId="1B065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3.记录详细的错误日志</w:t>
      </w:r>
    </w:p>
    <w:p w14:paraId="171D7280">
      <w:pPr>
        <w:pStyle w:val="5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1.3.11.2 测试策略</w:t>
      </w:r>
    </w:p>
    <w:p w14:paraId="5045F3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单元测试</w:t>
      </w:r>
      <w:r>
        <w:rPr>
          <w:rFonts w:hint="eastAsia"/>
          <w:sz w:val="24"/>
          <w:szCs w:val="24"/>
          <w:lang w:val="en-US" w:eastAsia="zh-CN"/>
        </w:rPr>
        <w:t>:</w:t>
      </w:r>
    </w:p>
    <w:p w14:paraId="45B48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rFonts w:hint="default"/>
          <w:sz w:val="24"/>
          <w:szCs w:val="24"/>
          <w:lang w:val="en-US" w:eastAsia="zh-CN"/>
        </w:rPr>
        <w:t>领域服务测试</w:t>
      </w:r>
    </w:p>
    <w:p w14:paraId="55EA5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default"/>
          <w:sz w:val="24"/>
          <w:szCs w:val="24"/>
          <w:lang w:val="en-US" w:eastAsia="zh-CN"/>
        </w:rPr>
        <w:t>实体业务逻辑测试</w:t>
      </w:r>
    </w:p>
    <w:p w14:paraId="6160F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rFonts w:hint="default"/>
          <w:sz w:val="24"/>
          <w:szCs w:val="24"/>
          <w:lang w:val="en-US" w:eastAsia="zh-CN"/>
        </w:rPr>
        <w:t>仓储接口测试</w:t>
      </w:r>
    </w:p>
    <w:p w14:paraId="31C2A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集成测试</w:t>
      </w:r>
      <w:r>
        <w:rPr>
          <w:rFonts w:hint="eastAsia"/>
          <w:sz w:val="24"/>
          <w:szCs w:val="24"/>
          <w:lang w:val="en-US" w:eastAsia="zh-CN"/>
        </w:rPr>
        <w:t>:</w:t>
      </w:r>
    </w:p>
    <w:p w14:paraId="72A6D5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rFonts w:hint="default"/>
          <w:sz w:val="24"/>
          <w:szCs w:val="24"/>
          <w:lang w:val="en-US" w:eastAsia="zh-CN"/>
        </w:rPr>
        <w:t>API接口测试</w:t>
      </w:r>
    </w:p>
    <w:p w14:paraId="3FCA3F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default"/>
          <w:sz w:val="24"/>
          <w:szCs w:val="24"/>
          <w:lang w:val="en-US" w:eastAsia="zh-CN"/>
        </w:rPr>
        <w:t>数据库集成测试</w:t>
      </w:r>
    </w:p>
    <w:p w14:paraId="3F20E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rFonts w:hint="default"/>
          <w:sz w:val="24"/>
          <w:szCs w:val="24"/>
          <w:lang w:val="en-US" w:eastAsia="zh-CN"/>
        </w:rPr>
        <w:t>外部服务集成测试</w:t>
      </w:r>
    </w:p>
    <w:p w14:paraId="131B2D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端到端测试</w:t>
      </w:r>
      <w:r>
        <w:rPr>
          <w:rFonts w:hint="eastAsia"/>
          <w:sz w:val="24"/>
          <w:szCs w:val="24"/>
          <w:lang w:val="en-US" w:eastAsia="zh-CN"/>
        </w:rPr>
        <w:t>:</w:t>
      </w:r>
    </w:p>
    <w:p w14:paraId="5C2C2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rFonts w:hint="default"/>
          <w:sz w:val="24"/>
          <w:szCs w:val="24"/>
          <w:lang w:val="en-US" w:eastAsia="zh-CN"/>
        </w:rPr>
        <w:t>完整业务流程测试</w:t>
      </w:r>
    </w:p>
    <w:p w14:paraId="75A97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default"/>
          <w:sz w:val="24"/>
          <w:szCs w:val="24"/>
          <w:lang w:val="en-US" w:eastAsia="zh-CN"/>
        </w:rPr>
        <w:t>用户场景测试</w:t>
      </w:r>
    </w:p>
    <w:p w14:paraId="66D96DC2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26" w:name="_Toc12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1.3.12 总结</w:t>
      </w:r>
      <w:bookmarkEnd w:id="26"/>
    </w:p>
    <w:p w14:paraId="16DCF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这个用户管理微服务采用了标准的DDD架构模式，具有以下特点：</w:t>
      </w:r>
    </w:p>
    <w:p w14:paraId="633C95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1.清晰的层次分离：领域层、应用层、基础设施层职责明确</w:t>
      </w:r>
    </w:p>
    <w:p w14:paraId="1A12F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2.高内聚低耦合：每个模块职责单一，依赖关系清晰</w:t>
      </w:r>
    </w:p>
    <w:p w14:paraId="01E506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3.可扩展性强：支持水平扩展和功能扩展</w:t>
      </w:r>
    </w:p>
    <w:p w14:paraId="233C5C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4.安全性好：多层安全防护机制</w:t>
      </w:r>
    </w:p>
    <w:p w14:paraId="06BFD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5.可维护性高：代码结构清晰，易于理解和修改</w:t>
      </w:r>
    </w:p>
    <w:p w14:paraId="1ABA82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通过这个架构，开发者可以更好地理解DDD的核心概念和实现方式，为构建更复杂的微服务系统打下坚实基础。</w:t>
      </w:r>
    </w:p>
    <w:p w14:paraId="396FA1E8">
      <w:pPr>
        <w:pStyle w:val="2"/>
        <w:numPr>
          <w:ilvl w:val="0"/>
          <w:numId w:val="0"/>
        </w:numPr>
        <w:bidi w:val="0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7" w:name="_Toc21146"/>
      <w:r>
        <w:rPr>
          <w:rFonts w:hint="eastAsia" w:ascii="黑体" w:hAnsi="黑体" w:eastAsia="黑体" w:cs="黑体"/>
          <w:b/>
          <w:kern w:val="44"/>
          <w:sz w:val="32"/>
          <w:szCs w:val="32"/>
          <w:lang w:val="en-US" w:eastAsia="zh-CN" w:bidi="ar-SA"/>
        </w:rPr>
        <w:t xml:space="preserve">2.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服务端</w:t>
      </w:r>
      <w:bookmarkEnd w:id="27"/>
    </w:p>
    <w:p w14:paraId="3750023B">
      <w:pPr>
        <w:keepNext/>
        <w:keepLines/>
        <w:widowControl w:val="0"/>
        <w:bidi w:val="0"/>
        <w:spacing w:before="260" w:beforeLines="0" w:beforeAutospacing="0" w:after="260" w:afterLines="0" w:afterAutospacing="0" w:line="413" w:lineRule="auto"/>
        <w:jc w:val="both"/>
        <w:outlineLvl w:val="1"/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</w:pPr>
      <w:bookmarkStart w:id="28" w:name="_Toc9215"/>
      <w:r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  <w:t>2.1 服务端前端（Vue 3 + Element Plus 前端开发常规规范）</w:t>
      </w:r>
      <w:bookmarkEnd w:id="28"/>
    </w:p>
    <w:p w14:paraId="66A345C9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29" w:name="_Toc793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2.1.1 项目结构与文件命名规范-目录结构规范</w:t>
      </w:r>
      <w:bookmarkEnd w:id="29"/>
    </w:p>
    <w:p w14:paraId="2BAA9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api/ - 统一管理所有API接口</w:t>
      </w:r>
    </w:p>
    <w:p w14:paraId="1961B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assets/ - 存放静态资源（图片、字体等）</w:t>
      </w:r>
    </w:p>
    <w:p w14:paraId="29DE0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components/ - 公共组件，按功能模块分子目录</w:t>
      </w:r>
    </w:p>
    <w:p w14:paraId="75517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composables/ - 组合式函数，按功能分类</w:t>
      </w:r>
    </w:p>
    <w:p w14:paraId="02D09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directives/ - 自定义指令</w:t>
      </w:r>
    </w:p>
    <w:p w14:paraId="43F38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layouts/ - 布局组件</w:t>
      </w:r>
    </w:p>
    <w:p w14:paraId="43E9C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router/ - 路由配置和权限控制</w:t>
      </w:r>
    </w:p>
    <w:p w14:paraId="27C9A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store/ - 状态管理（Pinia）</w:t>
      </w:r>
    </w:p>
    <w:p w14:paraId="28DEE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styles/ - 全局样式和主题变量</w:t>
      </w:r>
    </w:p>
    <w:p w14:paraId="13591B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types/ - TypeScript类型定义</w:t>
      </w:r>
    </w:p>
    <w:p w14:paraId="6DAB5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utils/ - 工具函数库</w:t>
      </w:r>
    </w:p>
    <w:p w14:paraId="060E0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views/ - 页面级组件</w:t>
      </w:r>
    </w:p>
    <w:p w14:paraId="4C7AB3CE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0" w:name="_Toc1972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2.1.2 项目结构与文件命名规范-文件命名规范</w:t>
      </w:r>
      <w:bookmarkEnd w:id="30"/>
    </w:p>
    <w:p w14:paraId="08C45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组件文件 - 使用PascalCase（大驼峰）命名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61CB9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工具函数/组合式函数 - 使用camelCase（小驼峰）命名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34E1E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类型定义文件 - 使用PascalCase命名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2769E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样式文件 - 使用kebab-case（短横线连接）命名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0C060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目录名称 - 使用kebab-case命名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6F5A96E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1" w:name="_Toc2447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2.1.3 Vue 3 代码规范-组件开发规范</w:t>
      </w:r>
      <w:bookmarkEnd w:id="31"/>
    </w:p>
    <w:p w14:paraId="26D2E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 &lt;script setup&gt; 语法糖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5663AE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明确定义组件Props和Emits的类型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7F6C4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响应式数据使用ref和reactive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1FCC38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计算属性使用computed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3297E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生命周期钩子按执行顺序排列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1E0E6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使用defineExpose明确暴露给父组件的方法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7F90FA23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32" w:name="_Toc925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2.1.4 Element Plus 使用规范-组件导入规范</w:t>
      </w:r>
      <w:bookmarkEnd w:id="32"/>
    </w:p>
    <w:p w14:paraId="28BA65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推荐按需导入以减少打包体积。</w:t>
      </w:r>
    </w:p>
    <w:p w14:paraId="24A8E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统一在指定位置配置全局组件。</w:t>
      </w:r>
    </w:p>
    <w:p w14:paraId="3BD273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保持组件导入的一致性。</w:t>
      </w:r>
    </w:p>
    <w:p w14:paraId="7642E254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3" w:name="_Toc1114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2.1.5 Element Plus 使用规范-表单规范</w:t>
      </w:r>
      <w:bookmarkEnd w:id="33"/>
    </w:p>
    <w:p w14:paraId="027D3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统一使用el-form组件管理表单。</w:t>
      </w:r>
    </w:p>
    <w:p w14:paraId="7B02A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为每个表单字段定义验证规则。</w:t>
      </w:r>
    </w:p>
    <w:p w14:paraId="09ACB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合理使用表单布局和标签宽度。</w:t>
      </w:r>
    </w:p>
    <w:p w14:paraId="2FB58926">
      <w:pPr>
        <w:rPr>
          <w:rFonts w:hint="eastAsia"/>
          <w:lang w:val="en-US" w:eastAsia="zh-CN"/>
        </w:rPr>
      </w:pPr>
    </w:p>
    <w:p w14:paraId="1B1A02BA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4" w:name="_Toc3122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2.1.6 Element Plus 使用规范-表格规范</w:t>
      </w:r>
      <w:bookmarkEnd w:id="34"/>
    </w:p>
    <w:p w14:paraId="07876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为表格列定义明确的宽度。</w:t>
      </w:r>
    </w:p>
    <w:p w14:paraId="3F357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复杂表格使用自定义列模板。</w:t>
      </w:r>
    </w:p>
    <w:p w14:paraId="1E747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统一处理表格空状态。</w:t>
      </w:r>
    </w:p>
    <w:p w14:paraId="192F0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分页参数标准化。</w:t>
      </w:r>
    </w:p>
    <w:p w14:paraId="1294147C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5" w:name="_Toc3012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2.1.7 Element Plus 使用规范-反馈组件规范</w:t>
      </w:r>
      <w:bookmarkEnd w:id="35"/>
    </w:p>
    <w:p w14:paraId="05BFA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消息提示统一使用ElMessage。</w:t>
      </w:r>
    </w:p>
    <w:p w14:paraId="374409F6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36" w:name="_Toc2013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2.1.8  样式与主题规范-主题定制规范</w:t>
      </w:r>
      <w:bookmarkEnd w:id="36"/>
    </w:p>
    <w:p w14:paraId="2CBD1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在统一文件中管理主题色变量。</w:t>
      </w:r>
    </w:p>
    <w:p w14:paraId="61AAA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按Element Plus官方方式扩展主题。</w:t>
      </w:r>
    </w:p>
    <w:p w14:paraId="46B3E3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保持暗色模式和亮色模式的一致性。</w:t>
      </w:r>
    </w:p>
    <w:p w14:paraId="2D67AF56">
      <w:pPr>
        <w:rPr>
          <w:rFonts w:hint="eastAsia"/>
          <w:lang w:val="en-US" w:eastAsia="zh-CN"/>
        </w:rPr>
      </w:pPr>
    </w:p>
    <w:p w14:paraId="19D3B3A8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37" w:name="_Toc717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2.1.9 路由与权限规范-路由定义规范</w:t>
      </w:r>
      <w:bookmarkEnd w:id="37"/>
    </w:p>
    <w:p w14:paraId="4613C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路由配置集中管理。</w:t>
      </w:r>
    </w:p>
    <w:p w14:paraId="30540D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使用懒加载提升性能。</w:t>
      </w:r>
    </w:p>
    <w:p w14:paraId="303AE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路由命名统一规范。</w:t>
      </w:r>
    </w:p>
    <w:p w14:paraId="1FE12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嵌套路由层次清晰。</w:t>
      </w:r>
    </w:p>
    <w:p w14:paraId="5AD646BD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8" w:name="_Toc1369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2.1.10 路由与权限规范-权限控制规范</w:t>
      </w:r>
      <w:bookmarkEnd w:id="38"/>
    </w:p>
    <w:p w14:paraId="08BD9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路由级权限统一处理。</w:t>
      </w:r>
    </w:p>
    <w:p w14:paraId="089B8E70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39" w:name="_Toc113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2.1.11 请求与API规范-API管理规范</w:t>
      </w:r>
      <w:bookmarkEnd w:id="39"/>
    </w:p>
    <w:p w14:paraId="5D7E2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API接口按模块分类。</w:t>
      </w:r>
    </w:p>
    <w:p w14:paraId="629E4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统一错误处理机制。</w:t>
      </w:r>
    </w:p>
    <w:p w14:paraId="5009B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请求参数和响应数据类型化。</w:t>
      </w:r>
    </w:p>
    <w:p w14:paraId="57608155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40" w:name="_Toc966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2.1.12 请求与API规范-请求拦截规范</w:t>
      </w:r>
      <w:bookmarkEnd w:id="40"/>
    </w:p>
    <w:p w14:paraId="57136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统一添加认证token。</w:t>
      </w:r>
    </w:p>
    <w:p w14:paraId="6B86A720">
      <w:pPr>
        <w:pStyle w:val="4"/>
        <w:bidi w:val="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41" w:name="_Toc1402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2.1.13 代码质量规范-代码风格规范</w:t>
      </w:r>
      <w:bookmarkEnd w:id="41"/>
    </w:p>
    <w:p w14:paraId="1DD7A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使用ESLint + Prettier统一代码风格。</w:t>
      </w:r>
    </w:p>
    <w:p w14:paraId="27955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组件模板缩进统一为2个空格。</w:t>
      </w:r>
    </w:p>
    <w:p w14:paraId="3F76F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属性定义顺序保持一致。</w:t>
      </w:r>
    </w:p>
    <w:p w14:paraId="666FA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导入语句分组和排序规范。</w:t>
      </w:r>
    </w:p>
    <w:p w14:paraId="3CA557EA">
      <w:pPr>
        <w:keepNext/>
        <w:keepLines/>
        <w:widowControl w:val="0"/>
        <w:bidi w:val="0"/>
        <w:spacing w:before="260" w:beforeLines="0" w:beforeAutospacing="0" w:after="260" w:afterLines="0" w:afterAutospacing="0" w:line="413" w:lineRule="auto"/>
        <w:ind w:left="0" w:leftChars="0" w:firstLine="0" w:firstLineChars="0"/>
        <w:jc w:val="both"/>
        <w:outlineLvl w:val="1"/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</w:pPr>
      <w:bookmarkStart w:id="42" w:name="_Toc1609"/>
      <w:r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  <w:t>2.2 服务端后端（后端代码规范）</w:t>
      </w:r>
      <w:bookmarkEnd w:id="42"/>
    </w:p>
    <w:p w14:paraId="07DA4A9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3" w:name="_Toc1103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2.2.1 接口返回规范</w:t>
      </w:r>
      <w:bookmarkEnd w:id="43"/>
    </w:p>
    <w:p w14:paraId="73A412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统一返回格式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159A1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所有接口返回都应使用 ResponseResult 进行包装</w:t>
      </w:r>
    </w:p>
    <w:p w14:paraId="5C313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成功返回使用 ResponseResult.success()</w:t>
      </w:r>
    </w:p>
    <w:p w14:paraId="3F24B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失败返回使用 ResponseResult.fail()</w:t>
      </w:r>
    </w:p>
    <w:p w14:paraId="1A109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自定义返回使用 ResponseResult.response()</w:t>
      </w:r>
    </w:p>
    <w:p w14:paraId="2E9E9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两种返回对象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3E216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ResponseResult&lt;T&gt;: 主要用于控制器返回，包含 code、message、data 字段</w:t>
      </w:r>
    </w:p>
    <w:p w14:paraId="175962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Result&lt;T&gt;: 全局返回对象，包含 code、message、data、requestId 字段</w:t>
      </w:r>
    </w:p>
    <w:p w14:paraId="3D77845F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4" w:name="_Toc2916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2.2.2 异常处理规范</w:t>
      </w:r>
      <w:bookmarkEnd w:id="44"/>
    </w:p>
    <w:p w14:paraId="6178A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异常分类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62547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ClientException: 客户端异常</w:t>
      </w:r>
    </w:p>
    <w:p w14:paraId="2912F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ServiceException: 服务端异常</w:t>
      </w:r>
    </w:p>
    <w:p w14:paraId="73B9B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RemoteException: 远程调用异常</w:t>
      </w:r>
    </w:p>
    <w:p w14:paraId="25A4C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UnauthorizedException: 未授权异常</w:t>
      </w:r>
    </w:p>
    <w:p w14:paraId="4F0E5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使用示例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44258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// 抛出业务异常</w:t>
      </w:r>
    </w:p>
    <w:p w14:paraId="5AACAC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throw new ClientException("用户名或密码错误");</w:t>
      </w:r>
    </w:p>
    <w:p w14:paraId="3C0D6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// 使用错误码枚举</w:t>
      </w:r>
    </w:p>
    <w:p w14:paraId="37671D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throw new ServiceException(BaseErrorCode.USER_NAME_EXIST_ERROR);</w:t>
      </w:r>
    </w:p>
    <w:p w14:paraId="5B762DD5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5" w:name="_Toc2872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2.2.3 数据传输对象规范</w:t>
      </w:r>
      <w:bookmarkEnd w:id="45"/>
    </w:p>
    <w:p w14:paraId="1076F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DTO分类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72F11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XxxDTO: 数据传输对象，用于接收前端参数</w:t>
      </w:r>
    </w:p>
    <w:p w14:paraId="5441F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XxxVO: 视图对象，用于返回给前端展示</w:t>
      </w:r>
    </w:p>
    <w:p w14:paraId="5307D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XxxDO: 数据持久化对象，对应数据库表</w:t>
      </w:r>
    </w:p>
    <w:p w14:paraId="59E70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命名规范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7C6AF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查询类: XxxQuery</w:t>
      </w:r>
    </w:p>
    <w:p w14:paraId="72668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分页查询: 继承 PageQuery</w:t>
      </w:r>
    </w:p>
    <w:p w14:paraId="34A12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更新类: XxxUpdateDTO</w:t>
      </w:r>
    </w:p>
    <w:p w14:paraId="295E2010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6" w:name="_Toc2604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2.2.4 分页查询规范</w:t>
      </w:r>
      <w:bookmarkEnd w:id="46"/>
    </w:p>
    <w:p w14:paraId="30EEE1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 PageQuery 及其子类进行分页参数接收：</w:t>
      </w:r>
    </w:p>
    <w:p w14:paraId="67889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@GetMapping("/page")</w:t>
      </w:r>
    </w:p>
    <w:p w14:paraId="5B655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public ResponseResult&lt;PageDTO&lt;ProjectVO&gt;&gt; pageQuery(ProjectPageQuery projectPageQuery) {</w:t>
      </w:r>
    </w:p>
    <w:p w14:paraId="3488C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return ResponseResult.success(projectService.pageQuery(projectPageQuery));</w:t>
      </w:r>
    </w:p>
    <w:p w14:paraId="0A534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}</w:t>
      </w:r>
    </w:p>
    <w:p w14:paraId="0AC239CB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7" w:name="_Toc1479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2.2.5 对象转换规范</w:t>
      </w:r>
      <w:bookmarkEnd w:id="47"/>
    </w:p>
    <w:p w14:paraId="27E09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使用工具类进行对象转换：</w:t>
      </w:r>
    </w:p>
    <w:p w14:paraId="4D920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// 使用 hutool 的 BeanUtil</w:t>
      </w:r>
    </w:p>
    <w:p w14:paraId="5F58B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UserVO userVO = BeanUtil.toBean(userDO, UserVO.class);</w:t>
      </w:r>
    </w:p>
    <w:p w14:paraId="039E5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// 使用自定义 BeanUtils</w:t>
      </w:r>
    </w:p>
    <w:p w14:paraId="0C018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UserVO userVO = BeanUtils.copyBean(userDO, UserVO.class);</w:t>
      </w:r>
    </w:p>
    <w:p w14:paraId="381B3D99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8" w:name="_Toc19889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2.2.6 JWT 认证规范</w:t>
      </w:r>
      <w:bookmarkEnd w:id="48"/>
    </w:p>
    <w:p w14:paraId="4420D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Token 拦截</w:t>
      </w:r>
    </w:p>
    <w:p w14:paraId="5860B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通过 TokenFilter 拦截请求，解析 JWT token 并设置用户上下文：</w:t>
      </w:r>
    </w:p>
    <w:p w14:paraId="1FB45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// 获取当前登录用户ID</w:t>
      </w:r>
    </w:p>
    <w:p w14:paraId="62D62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Long userId = UserContext.getUser();</w:t>
      </w:r>
    </w:p>
    <w:p w14:paraId="2B143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排除路径配置</w:t>
      </w:r>
    </w:p>
    <w:p w14:paraId="07637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在 application.yaml 中配置无需认证的路径：</w:t>
      </w:r>
    </w:p>
    <w:p w14:paraId="228FD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key:</w:t>
      </w:r>
    </w:p>
    <w:p w14:paraId="650B35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auth:</w:t>
      </w:r>
    </w:p>
    <w:p w14:paraId="6A7DB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excludePaths:</w:t>
      </w:r>
    </w:p>
    <w:p w14:paraId="1F8868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- /api/team-up/v1/user/login</w:t>
      </w:r>
    </w:p>
    <w:p w14:paraId="087D3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- /api/admin/users/**</w:t>
      </w:r>
    </w:p>
    <w:p w14:paraId="31BF59BB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49" w:name="_Toc596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2.2.7 错误码规范</w:t>
      </w:r>
      <w:bookmarkEnd w:id="49"/>
    </w:p>
    <w:p w14:paraId="31DAC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基础错误码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56ABE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BaseErrorCode: 定义系统基础错误码</w:t>
      </w:r>
    </w:p>
    <w:p w14:paraId="46C88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HttpStatusEnum: HTTP 状态码枚举</w:t>
      </w:r>
    </w:p>
    <w:p w14:paraId="0BE05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业务错误码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2CFFD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各业务模块定义自己的错误码枚举，如：</w:t>
      </w:r>
    </w:p>
    <w:p w14:paraId="1F0ED6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UserErrorCodeEnum</w:t>
      </w:r>
    </w:p>
    <w:p w14:paraId="270B9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ProjectErrorCodeEnum</w:t>
      </w:r>
    </w:p>
    <w:p w14:paraId="4F8B5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ResumeErrorCodeEnum</w:t>
      </w:r>
    </w:p>
    <w:p w14:paraId="26BEC8C2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0" w:name="_Toc1904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2.2.8 日志规范</w:t>
      </w:r>
      <w:bookmarkEnd w:id="50"/>
    </w:p>
    <w:p w14:paraId="6AE53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 @Slf4j 注解记录日志：</w:t>
      </w:r>
    </w:p>
    <w:p w14:paraId="3A7B7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@Slf4j</w:t>
      </w:r>
    </w:p>
    <w:p w14:paraId="37F22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@Service</w:t>
      </w:r>
    </w:p>
    <w:p w14:paraId="51C62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public class UserServiceImpl implements UserService {</w:t>
      </w:r>
    </w:p>
    <w:p w14:paraId="4B5F9D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 w14:paraId="7ED3F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public void someMethod() {</w:t>
      </w:r>
    </w:p>
    <w:p w14:paraId="4DCD43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  log.info("执行某些操作");</w:t>
      </w:r>
    </w:p>
    <w:p w14:paraId="23E33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    log.error("出现错误", e);</w:t>
      </w:r>
    </w:p>
    <w:p w14:paraId="55C22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 xml:space="preserve">    }</w:t>
      </w:r>
    </w:p>
    <w:p w14:paraId="77826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}</w:t>
      </w:r>
    </w:p>
    <w:p w14:paraId="3206DAFE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1" w:name="_Toc2517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2.2.9 控制器层规范</w:t>
      </w:r>
      <w:bookmarkEnd w:id="51"/>
    </w:p>
    <w:p w14:paraId="364C2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接口文档注解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126D65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使用 Swagger 注解描述接口：</w:t>
      </w:r>
    </w:p>
    <w:p w14:paraId="32189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@ApiOperation(value = "接口名称")</w:t>
      </w:r>
    </w:p>
    <w:p w14:paraId="51652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@ApiImplicitParam(name = "参数名", value = "参数说明", required = true, dataType = "参数类型")</w:t>
      </w:r>
    </w:p>
    <w:p w14:paraId="75165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请求映射规范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645E2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@GetMapping("/{id}")     // 查询单个资源</w:t>
      </w:r>
    </w:p>
    <w:p w14:paraId="6D7C3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@PostMapping             // 创建资源</w:t>
      </w:r>
    </w:p>
    <w:p w14:paraId="62C920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@PutMapping("/{id}")     // 更新资源</w:t>
      </w:r>
    </w:p>
    <w:p w14:paraId="2AB77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@DeleteMapping("/{id}")  // 删除资源</w:t>
      </w:r>
    </w:p>
    <w:p w14:paraId="3B861D51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2" w:name="_Toc919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2.2.8 服务层规范</w:t>
      </w:r>
      <w:bookmarkEnd w:id="52"/>
    </w:p>
    <w:p w14:paraId="3B4931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接口与实现分离</w:t>
      </w:r>
      <w:r>
        <w:rPr>
          <w:rFonts w:hint="eastAsia"/>
          <w:sz w:val="24"/>
          <w:szCs w:val="24"/>
          <w:lang w:val="en-US" w:eastAsia="zh-CN"/>
        </w:rPr>
        <w:t>：</w:t>
      </w:r>
    </w:p>
    <w:p w14:paraId="5DE10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定义服务接口继承 IService&lt;T&gt;</w:t>
      </w:r>
    </w:p>
    <w:p w14:paraId="70EE2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黑体" w:hAnsi="黑体" w:eastAsia="黑体" w:cs="黑体"/>
          <w:b/>
          <w:kern w:val="2"/>
          <w:sz w:val="28"/>
          <w:szCs w:val="28"/>
          <w:lang w:val="en-US" w:eastAsia="zh-CN" w:bidi="ar-SA"/>
        </w:rPr>
      </w:pPr>
      <w:r>
        <w:rPr>
          <w:rFonts w:hint="default"/>
          <w:sz w:val="24"/>
          <w:szCs w:val="24"/>
          <w:lang w:val="en-US" w:eastAsia="zh-CN"/>
        </w:rPr>
        <w:t>实现类继承 ServiceImpl&lt;M, T&gt;</w:t>
      </w:r>
    </w:p>
    <w:p w14:paraId="2A4BBF37">
      <w:pPr>
        <w:pStyle w:val="3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3" w:name="_Toc1112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 服务端架构</w:t>
      </w:r>
      <w:bookmarkEnd w:id="53"/>
    </w:p>
    <w:p w14:paraId="6CCF6174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4" w:name="_Toc13978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2.3.1 整体架构流程</w:t>
      </w:r>
      <w:bookmarkEnd w:id="54"/>
    </w:p>
    <w:p w14:paraId="7B0D8A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</w:pPr>
      <w:r>
        <w:drawing>
          <wp:inline distT="0" distB="0" distL="114300" distR="114300">
            <wp:extent cx="2990850" cy="3543300"/>
            <wp:effectExtent l="0" t="0" r="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C01E">
      <w:pPr>
        <w:pStyle w:val="4"/>
        <w:bidi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5" w:name="_Toc2352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 核心组件说明</w:t>
      </w:r>
      <w:bookmarkEnd w:id="55"/>
    </w:p>
    <w:p w14:paraId="0EFF81E7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2.3.2.1 认证配置 (AuthProperties)</w:t>
      </w:r>
    </w:p>
    <w:p w14:paraId="486FB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 </w:t>
      </w:r>
    </w:p>
    <w:p w14:paraId="3B576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teamup-common/src/main/java/com/irum/teamup/config/AuthProperties.java</w:t>
      </w:r>
    </w:p>
    <w:p w14:paraId="289E8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功能: 配置无需认证的路径列表</w:t>
      </w:r>
    </w:p>
    <w:p w14:paraId="04721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配置示例:</w:t>
      </w:r>
    </w:p>
    <w:p w14:paraId="2D423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362200" cy="885825"/>
            <wp:effectExtent l="0" t="0" r="0" b="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24EE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2.3.2.2 JWT配置 (JwtProperties 和 SecurityConfig)</w:t>
      </w:r>
    </w:p>
    <w:p w14:paraId="4B16D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</w:t>
      </w:r>
    </w:p>
    <w:p w14:paraId="4187E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teamup-common/src/main/java/com/irum/teamup/config/JwtProperties.java</w:t>
      </w:r>
    </w:p>
    <w:p w14:paraId="18F92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teamup-common/src/main/java/com/irum/teamup/config/SecurityConfig.java</w:t>
      </w:r>
    </w:p>
    <w:p w14:paraId="055FB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功能: 配置JWT密钥、有效期等参数</w:t>
      </w:r>
    </w:p>
    <w:p w14:paraId="2FC4E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配置示例:</w:t>
      </w:r>
    </w:p>
    <w:p w14:paraId="13DC9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009775" cy="1019175"/>
            <wp:effectExtent l="0" t="0" r="0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1C35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2.3.2.3 JWT工具类 (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instrText xml:space="preserve"> HYPERLINK "http://localhost:63342/markdownPreview/1203566104/markdown-preview-index-1900289208.html?_ijt=1so8qjgeunsef00rf5hpslrv11" </w:instrTex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JwtTool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)</w:t>
      </w:r>
    </w:p>
    <w:p w14:paraId="68B76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 teamup-common/src/main/java/com/irum/teamup/utils/JwtTool.java</w:t>
      </w:r>
    </w:p>
    <w:p w14:paraId="7C4A2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功能:</w:t>
      </w:r>
    </w:p>
    <w:p w14:paraId="40964C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生成JWT Token: createToken(Long userId, Duration ttl)</w:t>
      </w:r>
    </w:p>
    <w:p w14:paraId="58486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</w:pPr>
      <w:r>
        <w:rPr>
          <w:rFonts w:hint="default"/>
          <w:sz w:val="24"/>
          <w:szCs w:val="24"/>
          <w:lang w:val="en-US" w:eastAsia="zh-CN"/>
        </w:rPr>
        <w:t>解析验证Token: </w:t>
      </w:r>
      <w:r>
        <w:rPr>
          <w:rFonts w:hint="default"/>
          <w:sz w:val="24"/>
          <w:szCs w:val="24"/>
          <w:lang w:val="en-US" w:eastAsia="zh-CN"/>
        </w:rPr>
        <w:fldChar w:fldCharType="begin"/>
      </w:r>
      <w:r>
        <w:rPr>
          <w:rFonts w:hint="default"/>
          <w:sz w:val="24"/>
          <w:szCs w:val="24"/>
          <w:lang w:val="en-US" w:eastAsia="zh-CN"/>
        </w:rPr>
        <w:instrText xml:space="preserve"> HYPERLINK "http://localhost:63342/markdownPreview/1203566104/markdown-preview-index-1900289208.html?_ijt=1so8qjgeunsef00rf5hpslrv11" </w:instrText>
      </w:r>
      <w:r>
        <w:rPr>
          <w:rFonts w:hint="default"/>
          <w:sz w:val="24"/>
          <w:szCs w:val="24"/>
          <w:lang w:val="en-US"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>parseToken(String token)</w:t>
      </w:r>
      <w:r>
        <w:rPr>
          <w:rFonts w:hint="default"/>
          <w:sz w:val="24"/>
          <w:szCs w:val="24"/>
          <w:lang w:val="en-US" w:eastAsia="zh-CN"/>
        </w:rPr>
        <w:fldChar w:fldCharType="end"/>
      </w:r>
    </w:p>
    <w:p w14:paraId="4EB495A5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2.3.2.4 认证过滤器 (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instrText xml:space="preserve"> HYPERLINK "http://localhost:63342/markdownPreview/1203566104/markdown-preview-index-1900289208.html?_ijt=1so8qjgeunsef00rf5hpslrv11" </w:instrTex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TokenFilter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)</w:t>
      </w:r>
    </w:p>
    <w:p w14:paraId="59345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t>位置:</w:t>
      </w:r>
      <w:r>
        <w:rPr>
          <w:rFonts w:hint="default"/>
          <w:sz w:val="24"/>
          <w:szCs w:val="24"/>
        </w:rPr>
        <w:t> </w:t>
      </w:r>
      <w:r>
        <w:rPr>
          <w:sz w:val="24"/>
          <w:szCs w:val="24"/>
        </w:rPr>
        <w:t>teamup-sever/src/main/java/com/irum/teamup/filter/TokenFilter.java</w:t>
      </w:r>
    </w:p>
    <w:p w14:paraId="7372D2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功能:</w:t>
      </w:r>
    </w:p>
    <w:p w14:paraId="51DA1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拦截所有请求</w:t>
      </w:r>
    </w:p>
    <w:p w14:paraId="6AFFA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检查是否为排除路径</w:t>
      </w:r>
    </w:p>
    <w:p w14:paraId="7F73A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从请求头提取Token并验证</w:t>
      </w:r>
    </w:p>
    <w:p w14:paraId="0D368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sz w:val="24"/>
          <w:szCs w:val="24"/>
        </w:rPr>
      </w:pPr>
      <w:r>
        <w:rPr>
          <w:rFonts w:hint="default"/>
          <w:sz w:val="24"/>
          <w:szCs w:val="24"/>
        </w:rPr>
        <w:t>设置用户上下文</w:t>
      </w:r>
    </w:p>
    <w:p w14:paraId="265F4A6A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2.3.2.5 用户上下文 (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UserContext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)</w:t>
      </w:r>
    </w:p>
    <w:p w14:paraId="27B48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 teamup-common/src/main/java/com/irum/teamup/utils/UserContext.java</w:t>
      </w:r>
    </w:p>
    <w:p w14:paraId="65B75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</w:pPr>
      <w:r>
        <w:rPr>
          <w:rFonts w:hint="default"/>
          <w:sz w:val="24"/>
          <w:szCs w:val="24"/>
          <w:lang w:val="en-US" w:eastAsia="zh-CN"/>
        </w:rPr>
        <w:t>功能: 使用ThreadLocal存储当前用户信息</w:t>
      </w:r>
    </w:p>
    <w:p w14:paraId="32643C21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2.3.2.6 控制层 (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AdminController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)</w:t>
      </w:r>
    </w:p>
    <w:p w14:paraId="572A7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 </w:t>
      </w:r>
    </w:p>
    <w:p w14:paraId="466DA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teamup-sever/src/main/java/com/irum/teamup/controller/AdminController.java</w:t>
      </w:r>
    </w:p>
    <w:p w14:paraId="4AA3B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功能:</w:t>
      </w:r>
    </w:p>
    <w:p w14:paraId="039E1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提供登录接口: POST /api/team-up/v1/user/login</w:t>
      </w:r>
    </w:p>
    <w:p w14:paraId="7C373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</w:pPr>
      <w:r>
        <w:rPr>
          <w:rFonts w:hint="default"/>
          <w:sz w:val="24"/>
          <w:szCs w:val="24"/>
          <w:lang w:val="en-US" w:eastAsia="zh-CN"/>
        </w:rPr>
        <w:t>接收用户名密码，调用服务层进行认证</w:t>
      </w:r>
    </w:p>
    <w:p w14:paraId="45509203">
      <w:pPr>
        <w:pStyle w:val="5"/>
        <w:bidi w:val="0"/>
        <w:rPr>
          <w:rFonts w:hint="eastAsia" w:ascii="黑体" w:hAnsi="黑体" w:eastAsia="黑体" w:cs="黑体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2.3.2.7 服务层 (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AdminServiceImpl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)</w:t>
      </w:r>
    </w:p>
    <w:p w14:paraId="5D104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位置: </w:t>
      </w:r>
    </w:p>
    <w:p w14:paraId="7A6DF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teamup-sever/src/main/java/com/irum/teamup/service/Impl/AdminServiceImpl.java</w:t>
      </w:r>
    </w:p>
    <w:p w14:paraId="275E3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功能:</w:t>
      </w:r>
    </w:p>
    <w:p w14:paraId="3F83E0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验证用户凭据</w:t>
      </w:r>
    </w:p>
    <w:p w14:paraId="7FD52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调用</w:t>
      </w:r>
      <w:r>
        <w:rPr>
          <w:rFonts w:hint="default"/>
          <w:sz w:val="24"/>
          <w:szCs w:val="24"/>
          <w:lang w:val="en-US" w:eastAsia="zh-CN"/>
        </w:rPr>
        <w:fldChar w:fldCharType="begin"/>
      </w:r>
      <w:r>
        <w:rPr>
          <w:rFonts w:hint="default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sz w:val="24"/>
          <w:szCs w:val="24"/>
          <w:lang w:val="en-US"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>JwtTool</w:t>
      </w:r>
      <w:r>
        <w:rPr>
          <w:rFonts w:hint="default"/>
          <w:sz w:val="24"/>
          <w:szCs w:val="24"/>
          <w:lang w:val="en-US" w:eastAsia="zh-CN"/>
        </w:rPr>
        <w:fldChar w:fldCharType="end"/>
      </w:r>
      <w:r>
        <w:rPr>
          <w:rFonts w:hint="default"/>
          <w:sz w:val="24"/>
          <w:szCs w:val="24"/>
          <w:lang w:val="en-US" w:eastAsia="zh-CN"/>
        </w:rPr>
        <w:t>生成Token</w:t>
      </w:r>
    </w:p>
    <w:p w14:paraId="486A4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返回登录结果</w:t>
      </w:r>
    </w:p>
    <w:p w14:paraId="1ABB4135">
      <w:pPr>
        <w:pStyle w:val="4"/>
        <w:bidi w:val="0"/>
        <w:rPr>
          <w:rFonts w:hint="default"/>
          <w:b w:val="0"/>
          <w:bCs w:val="0"/>
          <w:sz w:val="24"/>
          <w:szCs w:val="24"/>
          <w:lang w:val="en-US" w:eastAsia="zh-CN"/>
        </w:rPr>
      </w:pPr>
      <w:bookmarkStart w:id="56" w:name="_Toc2148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2.3.3 登录流程详解</w:t>
      </w:r>
      <w:bookmarkEnd w:id="56"/>
    </w:p>
    <w:p w14:paraId="62BBA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用户发起登录请求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:</w:t>
      </w:r>
    </w:p>
    <w:p w14:paraId="1F916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客户端向/api/team-up/v1/user/login发送POST请求</w:t>
      </w:r>
    </w:p>
    <w:p w14:paraId="736E4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请求体包含用户名和密码</w:t>
      </w:r>
    </w:p>
    <w:p w14:paraId="24A48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TokenFilter处理</w:t>
      </w:r>
    </w:p>
    <w:p w14:paraId="53D36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由于路径在排除列表中，直接放行</w:t>
      </w:r>
    </w:p>
    <w:p w14:paraId="26605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AdminController处理</w:t>
      </w:r>
    </w:p>
    <w:p w14:paraId="2788A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接收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AdminLoginDTO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对象</w:t>
      </w:r>
    </w:p>
    <w:p w14:paraId="38752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调用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AdminService.login()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方法</w:t>
      </w:r>
    </w:p>
    <w:p w14:paraId="33FAF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AdminService验证</w:t>
      </w:r>
    </w:p>
    <w:p w14:paraId="75EA1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查询数据库验证用户是否存在</w:t>
      </w:r>
    </w:p>
    <w:p w14:paraId="75BD1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验证密码是否正确</w:t>
      </w:r>
    </w:p>
    <w:p w14:paraId="1234C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如验证通过，调用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JwtTool.createToken()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生成Token</w:t>
      </w:r>
    </w:p>
    <w:p w14:paraId="1C62C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生成JWT Token</w:t>
      </w:r>
    </w:p>
    <w:p w14:paraId="4129F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使用配置的密钥和用户ID生成JWT</w:t>
      </w:r>
    </w:p>
    <w:p w14:paraId="20772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设置Token过期时间</w:t>
      </w:r>
    </w:p>
    <w:p w14:paraId="612A2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返回登录结果</w:t>
      </w:r>
    </w:p>
    <w:p w14:paraId="7D41B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封装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AdminLoginVO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对象，包含Token、用户名等信息</w:t>
      </w:r>
    </w:p>
    <w:p w14:paraId="6517D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返回给客户端</w:t>
      </w:r>
    </w:p>
    <w:p w14:paraId="7445F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7.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后续请求处理</w:t>
      </w:r>
    </w:p>
    <w:p w14:paraId="00560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客户端在后续请求的Authorization头中携带Token</w:t>
      </w:r>
    </w:p>
    <w:p w14:paraId="59523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TokenFilter拦截请求，解析并验证Token</w:t>
      </w:r>
    </w:p>
    <w:p w14:paraId="21989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验证通过后将用户ID存入UserContext</w:t>
      </w:r>
    </w:p>
    <w:p w14:paraId="48CAD5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处理完请求后清理UserContext</w:t>
      </w:r>
    </w:p>
    <w:p w14:paraId="7153E153">
      <w:pPr>
        <w:pStyle w:val="4"/>
        <w:bidi w:val="0"/>
        <w:rPr>
          <w:rFonts w:hint="default"/>
          <w:b w:val="0"/>
          <w:bCs w:val="0"/>
          <w:sz w:val="24"/>
          <w:szCs w:val="24"/>
          <w:lang w:val="en-US" w:eastAsia="zh-CN"/>
        </w:rPr>
      </w:pPr>
      <w:bookmarkStart w:id="57" w:name="_Toc16253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2.3.4 安全机制</w:t>
      </w:r>
      <w:bookmarkEnd w:id="57"/>
    </w:p>
    <w:p w14:paraId="58F67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1.JWT无状态认证</w:t>
      </w:r>
    </w:p>
    <w:p w14:paraId="0C16C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服务端不保存会话状态</w:t>
      </w:r>
    </w:p>
    <w:p w14:paraId="17216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Token包含用户信息和过期时间</w:t>
      </w:r>
    </w:p>
    <w:p w14:paraId="6CF0F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使用RSA算法签名，防止篡改</w:t>
      </w:r>
    </w:p>
    <w:p w14:paraId="7FE49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路径白名单机制</w:t>
      </w:r>
    </w:p>
    <w:p w14:paraId="0D9AB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通过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AuthProperties</w:t>
      </w:r>
      <w:r>
        <w:rPr>
          <w:rFonts w:hint="default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default"/>
          <w:b w:val="0"/>
          <w:bCs w:val="0"/>
          <w:sz w:val="24"/>
          <w:szCs w:val="24"/>
          <w:lang w:val="en-US" w:eastAsia="zh-CN"/>
        </w:rPr>
        <w:t>配置无需认证的路径</w:t>
      </w:r>
    </w:p>
    <w:p w14:paraId="06D87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灵活控制哪些接口可以匿名访问</w:t>
      </w:r>
    </w:p>
    <w:p w14:paraId="6A693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3.异常处理</w:t>
      </w:r>
    </w:p>
    <w:p w14:paraId="05DD2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自定义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"http://localhost:63342/markdownPreview/970116569/markdown-preview-index-1868642824.html?_ijt=6df77ure0cffq317q51d09umli"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UnauthorizedException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处理认证失败</w:t>
      </w:r>
    </w:p>
    <w:p w14:paraId="30D48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全局异常处理器统一处理认证相关异常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ED1AEA"/>
    <w:multiLevelType w:val="multilevel"/>
    <w:tmpl w:val="12ED1AEA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93F65"/>
    <w:rsid w:val="0E0D013D"/>
    <w:rsid w:val="1D273CD3"/>
    <w:rsid w:val="6D49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paragraph" w:styleId="9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uiPriority w:val="0"/>
    <w:rPr>
      <w:color w:val="0000FF"/>
      <w:u w:val="single"/>
    </w:rPr>
  </w:style>
  <w:style w:type="character" w:styleId="17">
    <w:name w:val="HTML Code"/>
    <w:basedOn w:val="13"/>
    <w:uiPriority w:val="0"/>
    <w:rPr>
      <w:rFonts w:ascii="Courier New" w:hAnsi="Courier New"/>
      <w:sz w:val="20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609</Words>
  <Characters>992</Characters>
  <Lines>0</Lines>
  <Paragraphs>0</Paragraphs>
  <TotalTime>16</TotalTime>
  <ScaleCrop>false</ScaleCrop>
  <LinksUpToDate>false</LinksUpToDate>
  <CharactersWithSpaces>1136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2025-10-30T06:24:00Z</dcterms:created>
  <dc:creator>皓邪～</dc:creator>
  <cp:lastModifiedBy>皓邪～</cp:lastModifiedBy>
  <dcterms:modified xsi:type="dcterms:W3CDTF">2025-10-31T15:32:39Z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4AA37FF3948146FC96B6C27AA44415DB_11</vt:lpwstr>
  </property>
  <property fmtid="{D5CDD505-2E9C-101B-9397-08002B2CF9AE}" pid="4" name="KSOTemplateDocerSaveRecord">
    <vt:lpwstr>eyJoZGlkIjoiMmEyODFmNDU1NDA1M2YyZGYyY2Y2ZWQ3YTQxNGFlMzAiLCJ1c2VySWQiOiI3MjY1MzQyMzQifQ==</vt:lpwstr>
  </property>
</Properties>
</file>